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8"/>
        <w:jc w:val="center"/>
        <w:spacing w:before="60" w:after="6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Verdana" w:hAnsi="Verdana" w:cs="Times New Roman"/>
          <w:b/>
          <w:sz w:val="20"/>
          <w:shd w:val="clear" w:color="auto" w:fill="ffffff"/>
          <w:lang w:val="en-US"/>
        </w:rPr>
      </w:pPr>
      <w:r>
        <w:rPr>
          <w:rFonts w:ascii="Verdana" w:hAnsi="Verdana" w:cs="Times New Roman"/>
          <w:b/>
          <w:sz w:val="20"/>
          <w:shd w:val="clear" w:color="auto" w:fill="ffffff"/>
          <w:lang w:val="en-US"/>
        </w:rPr>
      </w:r>
      <w:r>
        <w:rPr>
          <w:rFonts w:ascii="Verdana" w:hAnsi="Verdana" w:cs="Times New Roman"/>
          <w:b/>
          <w:sz w:val="20"/>
          <w:shd w:val="clear" w:color="auto" w:fill="ffffff"/>
          <w:lang w:val="en-US"/>
        </w:rPr>
      </w:r>
    </w:p>
    <w:p>
      <w:pPr>
        <w:pStyle w:val="968"/>
        <w:jc w:val="center"/>
        <w:spacing w:before="60" w:after="6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Verdana" w:hAnsi="Verdana" w:cs="Times New Roman"/>
          <w:b/>
          <w:sz w:val="20"/>
          <w:shd w:val="clear" w:color="auto" w:fill="ffffff"/>
        </w:rPr>
      </w:pPr>
      <w:r>
        <w:rPr>
          <w:rFonts w:ascii="Verdana" w:hAnsi="Verdana" w:cs="Times New Roman"/>
          <w:b/>
          <w:sz w:val="20"/>
          <w:shd w:val="clear" w:color="auto" w:fill="ffffff"/>
        </w:rPr>
        <w:t xml:space="preserve">Правила проведения Акции «BIGBON | Чипсы | Основная линейка | Спецпроект» </w:t>
      </w:r>
      <w:r>
        <w:rPr>
          <w:rFonts w:ascii="Verdana" w:hAnsi="Verdana" w:cs="Times New Roman"/>
          <w:b/>
          <w:sz w:val="20"/>
          <w:shd w:val="clear" w:color="auto" w:fill="ffffff"/>
        </w:rPr>
      </w:r>
    </w:p>
    <w:p>
      <w:pPr>
        <w:ind w:left="142"/>
        <w:jc w:val="center"/>
        <w:spacing w:before="60" w:after="60"/>
        <w:rPr>
          <w:rFonts w:ascii="Verdana" w:hAnsi="Verdana" w:cs="Times New Roman"/>
          <w:b/>
          <w:sz w:val="20"/>
          <w:lang w:eastAsia="ru-RU"/>
        </w:rPr>
      </w:pPr>
      <w:r>
        <w:rPr>
          <w:rFonts w:ascii="Verdana" w:hAnsi="Verdana" w:cs="Times New Roman"/>
          <w:b/>
          <w:sz w:val="20"/>
          <w:lang w:eastAsia="ru-RU"/>
        </w:rPr>
        <w:t xml:space="preserve">(далее – Правила)</w:t>
      </w:r>
      <w:r>
        <w:rPr>
          <w:rFonts w:ascii="Verdana" w:hAnsi="Verdana" w:cs="Times New Roman"/>
          <w:b/>
          <w:sz w:val="20"/>
          <w:lang w:eastAsia="ru-RU"/>
        </w:rPr>
      </w:r>
    </w:p>
    <w:p>
      <w:pPr>
        <w:ind w:left="142"/>
        <w:jc w:val="center"/>
        <w:spacing w:before="60" w:after="6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</w:r>
      <w:r>
        <w:rPr>
          <w:rFonts w:ascii="Verdana" w:hAnsi="Verdana" w:cs="Times New Roman"/>
          <w:sz w:val="20"/>
        </w:rPr>
      </w:r>
    </w:p>
    <w:p>
      <w:pPr>
        <w:numPr>
          <w:ilvl w:val="0"/>
          <w:numId w:val="23"/>
        </w:numPr>
        <w:ind w:left="142" w:firstLine="0"/>
        <w:jc w:val="center"/>
        <w:spacing w:before="60" w:after="60"/>
        <w:rPr>
          <w:rFonts w:ascii="Verdana" w:hAnsi="Verdana" w:cs="Times New Roman"/>
          <w:b/>
          <w:sz w:val="20"/>
        </w:rPr>
      </w:pPr>
      <w:r>
        <w:rPr>
          <w:rFonts w:ascii="Verdana" w:hAnsi="Verdana" w:cs="Times New Roman"/>
          <w:b/>
          <w:sz w:val="20"/>
        </w:rPr>
        <w:t xml:space="preserve">ОСНОВНЫЕ ПОЛОЖЕНИЯ</w:t>
      </w:r>
      <w:r>
        <w:rPr>
          <w:rFonts w:ascii="Verdana" w:hAnsi="Verdana" w:cs="Times New Roman"/>
          <w:b/>
          <w:sz w:val="20"/>
        </w:rPr>
      </w:r>
    </w:p>
    <w:p>
      <w:pPr>
        <w:ind w:left="142"/>
        <w:jc w:val="both"/>
        <w:spacing w:before="60" w:after="60"/>
        <w:rPr>
          <w:rFonts w:ascii="Verdana" w:hAnsi="Verdana" w:cs="Times New Roman"/>
          <w:b/>
          <w:sz w:val="20"/>
        </w:rPr>
      </w:pPr>
      <w:r>
        <w:rPr>
          <w:rFonts w:ascii="Verdana" w:hAnsi="Verdana" w:cs="Times New Roman"/>
          <w:b/>
          <w:sz w:val="20"/>
        </w:rPr>
      </w:r>
      <w:r>
        <w:rPr>
          <w:rFonts w:ascii="Verdana" w:hAnsi="Verdana" w:cs="Times New Roman"/>
          <w:b/>
          <w:sz w:val="20"/>
        </w:rPr>
      </w:r>
    </w:p>
    <w:p>
      <w:pPr>
        <w:pStyle w:val="953"/>
        <w:numPr>
          <w:ilvl w:val="1"/>
          <w:numId w:val="23"/>
        </w:numPr>
        <w:ind w:left="142" w:firstLine="0"/>
        <w:jc w:val="both"/>
        <w:spacing w:before="60" w:after="6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Организатором рекламной акции под наименование</w:t>
      </w:r>
      <w:r>
        <w:rPr>
          <w:rFonts w:ascii="Verdana" w:hAnsi="Verdana" w:cs="Times New Roman"/>
          <w:sz w:val="20"/>
        </w:rPr>
        <w:t xml:space="preserve">м «BIGBON | Чипсы | Основная линейка | Спецпроект» (далее – Акция) является юридическое лицо, созданное в соответствии с законодательством Российской Федерации, ООО «Агентство Лейбл Ап», юридический и почтовый адрес: 101000, г. Москва, ул. Машкова, д. 17, </w:t>
      </w:r>
      <w:r>
        <w:rPr>
          <w:rFonts w:ascii="Verdana" w:hAnsi="Verdana" w:cs="Times New Roman"/>
          <w:sz w:val="20"/>
        </w:rPr>
        <w:t xml:space="preserve">пом</w:t>
      </w:r>
      <w:r>
        <w:rPr>
          <w:rFonts w:ascii="Verdana" w:hAnsi="Verdana" w:cs="Times New Roman"/>
          <w:sz w:val="20"/>
        </w:rPr>
        <w:t xml:space="preserve">/</w:t>
      </w:r>
      <w:r>
        <w:rPr>
          <w:rFonts w:ascii="Verdana" w:hAnsi="Verdana" w:cs="Times New Roman"/>
          <w:sz w:val="20"/>
        </w:rPr>
        <w:t xml:space="preserve">эт</w:t>
      </w:r>
      <w:r>
        <w:rPr>
          <w:rFonts w:ascii="Verdana" w:hAnsi="Verdana" w:cs="Times New Roman"/>
          <w:sz w:val="20"/>
        </w:rPr>
        <w:t xml:space="preserve">/ком 2/1/1, ИНН 7708323900, КПП 770101001. </w:t>
      </w:r>
      <w:r>
        <w:rPr>
          <w:rFonts w:ascii="Verdana" w:hAnsi="Verdana" w:cs="Times New Roman"/>
          <w:sz w:val="20"/>
        </w:rPr>
      </w:r>
    </w:p>
    <w:p>
      <w:pPr>
        <w:pStyle w:val="953"/>
        <w:ind w:left="142"/>
        <w:jc w:val="both"/>
        <w:spacing w:before="60" w:after="6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Оператором Акции является юридическое лицо, созданное в соответствии с законодательством Российской Федерации, ООО «РАКЕТА ПРОДЖЕКТ»</w:t>
      </w:r>
      <w:r>
        <w:t xml:space="preserve"> </w:t>
      </w:r>
      <w:r>
        <w:rPr>
          <w:rFonts w:ascii="Verdana" w:hAnsi="Verdana" w:cs="Times New Roman"/>
          <w:sz w:val="20"/>
        </w:rPr>
        <w:t xml:space="preserve">ОГРН 1157847347877, юридический адрес: 197022, г. Санкт-Петербург, ул. Льва Толстого д.9 Литера А, </w:t>
      </w:r>
      <w:r>
        <w:rPr>
          <w:rFonts w:ascii="Verdana" w:hAnsi="Verdana" w:cs="Times New Roman"/>
          <w:sz w:val="20"/>
        </w:rPr>
        <w:t xml:space="preserve">помещ</w:t>
      </w:r>
      <w:r>
        <w:rPr>
          <w:rFonts w:ascii="Verdana" w:hAnsi="Verdana" w:cs="Times New Roman"/>
          <w:sz w:val="20"/>
        </w:rPr>
        <w:t xml:space="preserve">. 5-Н, офис 503.</w:t>
      </w:r>
      <w:r>
        <w:rPr>
          <w:rFonts w:ascii="Verdana" w:hAnsi="Verdana" w:cs="Times New Roman"/>
          <w:sz w:val="20"/>
        </w:rPr>
      </w:r>
    </w:p>
    <w:p>
      <w:pPr>
        <w:pStyle w:val="953"/>
        <w:ind w:left="142"/>
        <w:jc w:val="both"/>
        <w:spacing w:before="60" w:after="6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Контактная информация: </w:t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0"/>
          <w:numId w:val="27"/>
        </w:numPr>
        <w:ind w:left="142" w:firstLine="0"/>
        <w:jc w:val="both"/>
        <w:spacing w:before="60" w:after="6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Адрес для почтовой корреспонденции:</w:t>
      </w:r>
      <w:r>
        <w:t xml:space="preserve"> </w:t>
      </w:r>
      <w:r>
        <w:rPr>
          <w:rFonts w:ascii="Verdana" w:hAnsi="Verdana" w:cs="Times New Roman"/>
          <w:sz w:val="20"/>
        </w:rPr>
        <w:t xml:space="preserve">101000, г. Москва, ул. Машкова, д. 17, </w:t>
      </w:r>
      <w:r>
        <w:rPr>
          <w:rFonts w:ascii="Verdana" w:hAnsi="Verdana" w:cs="Times New Roman"/>
          <w:sz w:val="20"/>
        </w:rPr>
        <w:t xml:space="preserve">пом</w:t>
      </w:r>
      <w:r>
        <w:rPr>
          <w:rFonts w:ascii="Verdana" w:hAnsi="Verdana" w:cs="Times New Roman"/>
          <w:sz w:val="20"/>
        </w:rPr>
        <w:t xml:space="preserve">/</w:t>
      </w:r>
      <w:r>
        <w:rPr>
          <w:rFonts w:ascii="Verdana" w:hAnsi="Verdana" w:cs="Times New Roman"/>
          <w:sz w:val="20"/>
        </w:rPr>
        <w:t xml:space="preserve">эт</w:t>
      </w:r>
      <w:r>
        <w:rPr>
          <w:rFonts w:ascii="Verdana" w:hAnsi="Verdana" w:cs="Times New Roman"/>
          <w:sz w:val="20"/>
        </w:rPr>
        <w:t xml:space="preserve">/ком 2/1/1 </w:t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0"/>
          <w:numId w:val="27"/>
        </w:numPr>
        <w:ind w:left="142" w:firstLine="0"/>
        <w:jc w:val="both"/>
        <w:spacing w:before="60" w:after="60"/>
        <w:rPr>
          <w:rFonts w:ascii="Verdana" w:hAnsi="Verdana" w:cs="Times New Roman"/>
          <w:b/>
          <w:sz w:val="20"/>
        </w:rPr>
      </w:pPr>
      <w:r>
        <w:rPr>
          <w:rFonts w:ascii="Verdana" w:hAnsi="Verdana"/>
          <w:b/>
          <w:sz w:val="20"/>
        </w:rPr>
        <w:t xml:space="preserve">Сайты Акции </w:t>
      </w:r>
      <w:r>
        <w:rPr>
          <w:rFonts w:ascii="Verdana" w:hAnsi="Verdana" w:cs="Times New Roman"/>
          <w:b/>
          <w:sz w:val="20"/>
        </w:rPr>
        <w:t xml:space="preserve">(далее – Сайты Акции):</w:t>
      </w:r>
      <w:r>
        <w:t xml:space="preserve"> </w:t>
      </w:r>
      <w:r>
        <w:rPr>
          <w:rFonts w:ascii="Verdana" w:hAnsi="Verdana" w:cs="Times New Roman"/>
          <w:b/>
          <w:sz w:val="20"/>
        </w:rPr>
        <w:t xml:space="preserve">kino.bigbon.ru</w:t>
      </w:r>
      <w:r>
        <w:rPr>
          <w:rFonts w:ascii="Verdana" w:hAnsi="Verdana" w:cs="Times New Roman"/>
          <w:b/>
          <w:sz w:val="20"/>
        </w:rPr>
      </w:r>
    </w:p>
    <w:p>
      <w:pPr>
        <w:pStyle w:val="953"/>
        <w:numPr>
          <w:ilvl w:val="1"/>
          <w:numId w:val="23"/>
        </w:numPr>
        <w:ind w:left="142" w:firstLine="0"/>
        <w:jc w:val="both"/>
        <w:spacing w:before="60" w:after="6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Акция направлена </w:t>
      </w:r>
      <w:r>
        <w:rPr>
          <w:rFonts w:ascii="Verdana" w:hAnsi="Verdana" w:cs="Times New Roman"/>
          <w:bCs/>
          <w:sz w:val="20"/>
        </w:rPr>
        <w:t xml:space="preserve">на</w:t>
      </w:r>
      <w:r>
        <w:rPr>
          <w:rFonts w:ascii="Verdana" w:hAnsi="Verdana" w:cs="Times New Roman"/>
          <w:bCs/>
          <w:sz w:val="20"/>
          <w:lang w:val="en-AU"/>
        </w:rPr>
        <w:t xml:space="preserve"> </w:t>
      </w:r>
      <w:r>
        <w:rPr>
          <w:rFonts w:ascii="Verdana" w:hAnsi="Verdana" w:cs="Times New Roman"/>
          <w:bCs/>
          <w:sz w:val="20"/>
        </w:rPr>
        <w:t xml:space="preserve">привлечение внимания, повышение лояльности, а также формирование положительного имиджа продукции бренда «BIGBON» (далее также - BIGBON)</w:t>
      </w:r>
      <w:r>
        <w:rPr>
          <w:rFonts w:ascii="Verdana" w:hAnsi="Verdana" w:cs="Times New Roman"/>
          <w:sz w:val="20"/>
        </w:rPr>
        <w:t xml:space="preserve">.</w:t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1"/>
          <w:numId w:val="23"/>
        </w:numPr>
        <w:ind w:left="142" w:firstLine="0"/>
        <w:jc w:val="both"/>
        <w:spacing w:before="60" w:after="6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Акция проводится в порядке и на условиях, определенных настоящими Правилами.</w:t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1"/>
          <w:numId w:val="23"/>
        </w:numPr>
        <w:ind w:left="142" w:firstLine="0"/>
        <w:jc w:val="both"/>
        <w:spacing w:before="60" w:after="6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Акция проводится на всей территории Российской Федерации. </w:t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1"/>
          <w:numId w:val="23"/>
        </w:numPr>
        <w:ind w:left="142" w:firstLine="0"/>
        <w:jc w:val="both"/>
        <w:spacing w:before="60" w:after="6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Оператор акции осуществляет сбор хранение и обработку электронных почт участников акции, отправку электронных писем, осуществляет реализацию механики розыгрыша и выбора победителя акции с дальнейшим уведомлением победителя.</w:t>
      </w:r>
      <w:r>
        <w:rPr>
          <w:rFonts w:ascii="Verdana" w:hAnsi="Verdana" w:cs="Times New Roman"/>
          <w:sz w:val="20"/>
        </w:rPr>
      </w:r>
    </w:p>
    <w:p>
      <w:pPr>
        <w:pStyle w:val="953"/>
        <w:ind w:left="142"/>
        <w:jc w:val="both"/>
        <w:spacing w:before="60" w:after="6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0"/>
          <w:numId w:val="23"/>
        </w:numPr>
        <w:contextualSpacing w:val="0"/>
        <w:ind w:left="142" w:firstLine="0"/>
        <w:jc w:val="center"/>
        <w:spacing w:before="60" w:after="60"/>
        <w:rPr>
          <w:rFonts w:ascii="Verdana" w:hAnsi="Verdana" w:cs="Times New Roman"/>
          <w:b/>
          <w:sz w:val="20"/>
        </w:rPr>
      </w:pPr>
      <w:r>
        <w:rPr>
          <w:rFonts w:ascii="Verdana" w:hAnsi="Verdana" w:cs="Times New Roman"/>
          <w:b/>
          <w:sz w:val="20"/>
        </w:rPr>
        <w:t xml:space="preserve">ОСНОВНЫЕ ОПРЕДЕЛЕНИЯ</w:t>
      </w:r>
      <w:r>
        <w:rPr>
          <w:rFonts w:ascii="Verdana" w:hAnsi="Verdana" w:cs="Times New Roman"/>
          <w:b/>
          <w:sz w:val="20"/>
        </w:rPr>
      </w:r>
    </w:p>
    <w:p>
      <w:pPr>
        <w:ind w:left="142"/>
        <w:jc w:val="both"/>
        <w:spacing w:before="60" w:after="60"/>
        <w:rPr>
          <w:rFonts w:ascii="Verdana" w:hAnsi="Verdana" w:cs="Times New Roman"/>
          <w:b/>
          <w:sz w:val="20"/>
        </w:rPr>
      </w:pPr>
      <w:r>
        <w:rPr>
          <w:rFonts w:ascii="Verdana" w:hAnsi="Verdana" w:cs="Times New Roman"/>
          <w:b/>
          <w:sz w:val="20"/>
        </w:rPr>
      </w:r>
      <w:r>
        <w:rPr>
          <w:rFonts w:ascii="Verdana" w:hAnsi="Verdana" w:cs="Times New Roman"/>
          <w:b/>
          <w:sz w:val="20"/>
        </w:rPr>
      </w:r>
    </w:p>
    <w:p>
      <w:pPr>
        <w:numPr>
          <w:ilvl w:val="1"/>
          <w:numId w:val="23"/>
        </w:numPr>
        <w:ind w:left="142" w:firstLine="0"/>
        <w:jc w:val="both"/>
        <w:spacing w:before="60" w:after="60"/>
        <w:rPr>
          <w:rFonts w:ascii="Verdana" w:hAnsi="Verdana" w:cs="Times New Roman"/>
          <w:b/>
          <w:sz w:val="20"/>
        </w:rPr>
      </w:pPr>
      <w:r>
        <w:rPr>
          <w:rFonts w:ascii="Verdana" w:hAnsi="Verdana" w:cs="Times New Roman"/>
          <w:sz w:val="20"/>
        </w:rPr>
        <w:t xml:space="preserve">Участниками Акции признаются граждане РФ, соответствующие следующим требованиям настоящих Правил:</w:t>
      </w:r>
      <w:r>
        <w:rPr>
          <w:rFonts w:ascii="Verdana" w:hAnsi="Verdana" w:cs="Times New Roman"/>
          <w:b/>
          <w:sz w:val="20"/>
        </w:rPr>
      </w:r>
    </w:p>
    <w:p>
      <w:pPr>
        <w:numPr>
          <w:ilvl w:val="2"/>
          <w:numId w:val="23"/>
        </w:numPr>
        <w:ind w:left="142" w:firstLine="0"/>
        <w:jc w:val="both"/>
        <w:spacing w:before="60" w:after="60"/>
        <w:tabs>
          <w:tab w:val="left" w:pos="993" w:leader="none"/>
          <w:tab w:val="left" w:pos="1418" w:leader="none"/>
        </w:tabs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возраст на момент</w:t>
      </w:r>
      <w:r>
        <w:rPr>
          <w:rFonts w:ascii="Verdana" w:hAnsi="Verdana" w:cs="Times New Roman"/>
          <w:b/>
          <w:sz w:val="20"/>
        </w:rPr>
        <w:t xml:space="preserve"> </w:t>
      </w:r>
      <w:r>
        <w:rPr>
          <w:rFonts w:ascii="Verdana" w:hAnsi="Verdana" w:cs="Times New Roman"/>
          <w:sz w:val="20"/>
        </w:rPr>
        <w:t xml:space="preserve">участия в Акции не менее 18 лет;</w:t>
      </w:r>
      <w:r>
        <w:rPr>
          <w:rFonts w:ascii="Verdana" w:hAnsi="Verdana" w:cs="Times New Roman"/>
          <w:sz w:val="20"/>
        </w:rPr>
      </w:r>
    </w:p>
    <w:p>
      <w:pPr>
        <w:numPr>
          <w:ilvl w:val="2"/>
          <w:numId w:val="23"/>
        </w:numPr>
        <w:ind w:left="142" w:firstLine="0"/>
        <w:jc w:val="both"/>
        <w:spacing w:before="60" w:after="60"/>
        <w:tabs>
          <w:tab w:val="left" w:pos="993" w:leader="none"/>
        </w:tabs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гражданство РФ, регистрация на территории РФ;</w:t>
      </w:r>
      <w:r>
        <w:rPr>
          <w:rFonts w:ascii="Verdana" w:hAnsi="Verdana" w:cs="Times New Roman"/>
          <w:sz w:val="20"/>
        </w:rPr>
      </w:r>
    </w:p>
    <w:p>
      <w:pPr>
        <w:numPr>
          <w:ilvl w:val="2"/>
          <w:numId w:val="23"/>
        </w:numPr>
        <w:ind w:left="142" w:firstLine="0"/>
        <w:jc w:val="both"/>
        <w:spacing w:before="60" w:after="60"/>
        <w:tabs>
          <w:tab w:val="left" w:pos="993" w:leader="none"/>
        </w:tabs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полностью дееспособное физическое лицо;</w:t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1"/>
          <w:numId w:val="23"/>
        </w:numPr>
        <w:ind w:left="142" w:firstLine="0"/>
        <w:jc w:val="both"/>
        <w:spacing w:before="60" w:after="6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Участие в Акции означает полное согласие Участника:</w:t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0"/>
          <w:numId w:val="24"/>
        </w:numPr>
        <w:ind w:left="142" w:firstLine="0"/>
        <w:jc w:val="both"/>
        <w:spacing w:before="60" w:after="60"/>
        <w:tabs>
          <w:tab w:val="left" w:pos="426" w:leader="none"/>
        </w:tabs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с настоящими Правилами; </w:t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0"/>
          <w:numId w:val="24"/>
        </w:numPr>
        <w:ind w:left="142" w:firstLine="0"/>
        <w:jc w:val="both"/>
        <w:spacing w:before="60" w:after="60"/>
        <w:tabs>
          <w:tab w:val="left" w:pos="426" w:leader="none"/>
        </w:tabs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на регистрацию в настоящей Акции и добровольное совершение действий в рамках настоящей Акции;</w:t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0"/>
          <w:numId w:val="24"/>
        </w:numPr>
        <w:ind w:left="142" w:firstLine="0"/>
        <w:jc w:val="both"/>
        <w:spacing w:before="60" w:after="60"/>
        <w:tabs>
          <w:tab w:val="left" w:pos="426" w:leader="none"/>
        </w:tabs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на предоставление своих персональных данных и их использование Организатором и уполномоченными им лицами в целях проведения Акции в соответствии с разделом 10 Правил;</w:t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0"/>
          <w:numId w:val="24"/>
        </w:numPr>
        <w:ind w:left="142" w:firstLine="0"/>
        <w:jc w:val="both"/>
        <w:spacing w:before="60" w:after="60"/>
        <w:tabs>
          <w:tab w:val="left" w:pos="426" w:leader="none"/>
        </w:tabs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с получением информационных сообщений от Организатора.</w:t>
      </w:r>
      <w:r>
        <w:rPr>
          <w:rFonts w:ascii="Verdana" w:hAnsi="Verdana" w:cs="Times New Roman"/>
          <w:sz w:val="20"/>
        </w:rPr>
      </w:r>
    </w:p>
    <w:p>
      <w:pPr>
        <w:pStyle w:val="953"/>
        <w:ind w:left="142"/>
        <w:jc w:val="both"/>
        <w:spacing w:before="60" w:after="6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</w:r>
      <w:r>
        <w:rPr>
          <w:rFonts w:ascii="Verdana" w:hAnsi="Verdana" w:cs="Times New Roman"/>
          <w:sz w:val="20"/>
        </w:rPr>
      </w:r>
    </w:p>
    <w:p>
      <w:pPr>
        <w:pStyle w:val="952"/>
        <w:numPr>
          <w:ilvl w:val="0"/>
          <w:numId w:val="23"/>
        </w:numPr>
        <w:ind w:left="142" w:firstLine="0"/>
        <w:jc w:val="center"/>
        <w:spacing w:before="60" w:after="60"/>
        <w:rPr>
          <w:rFonts w:ascii="Verdana" w:hAnsi="Verdana" w:cs="Times New Roman"/>
          <w:b/>
          <w:sz w:val="20"/>
        </w:rPr>
      </w:pPr>
      <w:r>
        <w:rPr>
          <w:rFonts w:ascii="Verdana" w:hAnsi="Verdana" w:cs="Times New Roman"/>
          <w:b/>
          <w:sz w:val="20"/>
        </w:rPr>
        <w:t xml:space="preserve">СРОКИ ПРОВЕДЕНИЯ АКЦИИ</w:t>
      </w:r>
      <w:r>
        <w:rPr>
          <w:rFonts w:ascii="Verdana" w:hAnsi="Verdana" w:cs="Times New Roman"/>
          <w:b/>
          <w:sz w:val="20"/>
        </w:rPr>
      </w:r>
    </w:p>
    <w:p>
      <w:pPr>
        <w:contextualSpacing/>
        <w:ind w:left="142"/>
        <w:jc w:val="both"/>
        <w:spacing w:before="60" w:after="6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1"/>
          <w:numId w:val="23"/>
        </w:numPr>
        <w:ind w:left="499" w:hanging="357"/>
        <w:jc w:val="both"/>
        <w:spacing w:before="60" w:after="6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Общий срок проведения Акции с </w:t>
      </w:r>
      <w:r>
        <w:rPr>
          <w:rFonts w:ascii="Verdana" w:hAnsi="Verdana" w:cs="Times New Roman"/>
          <w:b/>
          <w:sz w:val="20"/>
        </w:rPr>
        <w:t xml:space="preserve">01.04.2025 года по </w:t>
      </w:r>
      <w:r>
        <w:rPr>
          <w:rFonts w:ascii="Verdana" w:hAnsi="Verdana" w:cs="Times New Roman"/>
          <w:b/>
          <w:sz w:val="20"/>
        </w:rPr>
        <w:t xml:space="preserve">19</w:t>
      </w:r>
      <w:r>
        <w:rPr>
          <w:rFonts w:ascii="Verdana" w:hAnsi="Verdana" w:cs="Times New Roman"/>
          <w:b/>
          <w:sz w:val="20"/>
        </w:rPr>
        <w:t xml:space="preserve">.</w:t>
      </w:r>
      <w:r>
        <w:rPr>
          <w:rFonts w:ascii="Verdana" w:hAnsi="Verdana" w:cs="Times New Roman"/>
          <w:b/>
          <w:sz w:val="20"/>
        </w:rPr>
        <w:t xml:space="preserve">06</w:t>
      </w:r>
      <w:r>
        <w:rPr>
          <w:rFonts w:ascii="Verdana" w:hAnsi="Verdana" w:cs="Times New Roman"/>
          <w:b/>
          <w:sz w:val="20"/>
        </w:rPr>
        <w:t xml:space="preserve">.2025 года</w:t>
      </w:r>
      <w:r>
        <w:rPr>
          <w:rFonts w:ascii="Verdana" w:hAnsi="Verdana" w:cs="Times New Roman"/>
          <w:sz w:val="20"/>
        </w:rPr>
        <w:t xml:space="preserve"> </w:t>
      </w:r>
      <w:r>
        <w:rPr>
          <w:rFonts w:ascii="Verdana" w:hAnsi="Verdana" w:cs="Times New Roman"/>
          <w:sz w:val="20"/>
        </w:rPr>
      </w:r>
    </w:p>
    <w:p>
      <w:pPr>
        <w:ind w:left="142"/>
        <w:jc w:val="both"/>
        <w:spacing w:before="60" w:after="6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3.1.1. Срок, в течение которого необходимо зарегистрироваться: с 01.04.2025 года по 31.04.2025 года</w:t>
      </w:r>
      <w:r>
        <w:rPr>
          <w:rFonts w:ascii="Verdana" w:hAnsi="Verdana" w:cs="Times New Roman"/>
          <w:sz w:val="20"/>
        </w:rPr>
      </w:r>
    </w:p>
    <w:p>
      <w:pPr>
        <w:ind w:left="142"/>
        <w:jc w:val="both"/>
        <w:spacing w:before="60" w:after="6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3.1.2. Срок на подведение итогов: с 01.05.2025 по 05.05.2025 года</w:t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1"/>
          <w:numId w:val="23"/>
        </w:numPr>
        <w:ind w:left="142" w:firstLine="0"/>
        <w:jc w:val="both"/>
        <w:spacing w:before="60" w:after="6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Определение Победителей проводится в ходе проведения акции. Количество победителей в акции – 1 (один человек).</w:t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1"/>
          <w:numId w:val="23"/>
        </w:numPr>
        <w:ind w:left="142" w:firstLine="0"/>
        <w:jc w:val="both"/>
        <w:spacing w:before="60" w:after="6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Вручение всех Призов осуществляется в срок не позднее 30 рабочих дней с момента предоставления победителями всех данных, предусмотренных настоящими правилами.</w:t>
      </w:r>
      <w:r>
        <w:rPr>
          <w:rFonts w:ascii="Verdana" w:hAnsi="Verdana" w:cs="Times New Roman"/>
          <w:sz w:val="20"/>
        </w:rPr>
      </w:r>
    </w:p>
    <w:p>
      <w:pPr>
        <w:ind w:left="142"/>
        <w:jc w:val="both"/>
        <w:spacing w:before="60" w:after="6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0"/>
          <w:numId w:val="23"/>
        </w:numPr>
        <w:contextualSpacing w:val="0"/>
        <w:ind w:left="142" w:firstLine="0"/>
        <w:jc w:val="center"/>
        <w:spacing w:before="60" w:after="60"/>
        <w:rPr>
          <w:rFonts w:ascii="Verdana" w:hAnsi="Verdana" w:cs="Times New Roman"/>
          <w:b/>
          <w:sz w:val="20"/>
        </w:rPr>
      </w:pPr>
      <w:r>
        <w:rPr>
          <w:rFonts w:ascii="Verdana" w:hAnsi="Verdana" w:cs="Times New Roman"/>
          <w:b/>
          <w:sz w:val="20"/>
        </w:rPr>
        <w:t xml:space="preserve">ПРИЗОВОЙ ФОНД</w:t>
      </w:r>
      <w:r>
        <w:rPr>
          <w:rFonts w:ascii="Verdana" w:hAnsi="Verdana" w:cs="Times New Roman"/>
          <w:b/>
          <w:sz w:val="20"/>
        </w:rPr>
      </w:r>
    </w:p>
    <w:p>
      <w:pPr>
        <w:pStyle w:val="953"/>
        <w:ind w:left="142"/>
        <w:spacing w:before="60" w:after="60"/>
        <w:rPr>
          <w:rFonts w:ascii="Verdana" w:hAnsi="Verdana" w:cs="Times New Roman"/>
          <w:b/>
          <w:sz w:val="20"/>
        </w:rPr>
      </w:pPr>
      <w:r>
        <w:rPr>
          <w:rFonts w:ascii="Verdana" w:hAnsi="Verdana" w:cs="Times New Roman"/>
          <w:b/>
          <w:sz w:val="20"/>
        </w:rPr>
      </w:r>
      <w:r>
        <w:rPr>
          <w:rFonts w:ascii="Verdana" w:hAnsi="Verdana" w:cs="Times New Roman"/>
          <w:b/>
          <w:sz w:val="20"/>
        </w:rPr>
      </w:r>
    </w:p>
    <w:p>
      <w:pPr>
        <w:pStyle w:val="953"/>
        <w:numPr>
          <w:ilvl w:val="1"/>
          <w:numId w:val="23"/>
        </w:numPr>
        <w:ind w:left="142" w:firstLine="0"/>
        <w:jc w:val="both"/>
        <w:spacing w:before="60" w:after="60"/>
        <w:rPr>
          <w:rFonts w:ascii="Verdana" w:hAnsi="Verdana" w:cs="Times New Roman"/>
          <w:color w:val="000000"/>
          <w:sz w:val="20"/>
        </w:rPr>
      </w:pPr>
      <w:r>
        <w:rPr>
          <w:rFonts w:ascii="Verdana" w:hAnsi="Verdana" w:cs="Times New Roman"/>
          <w:sz w:val="20"/>
        </w:rPr>
        <w:t xml:space="preserve">Призовой фонд Акции:</w:t>
      </w:r>
      <w:bookmarkStart w:id="0" w:name="_GoBack"/>
      <w:r/>
      <w:bookmarkEnd w:id="0"/>
      <w:r/>
      <w:r>
        <w:rPr>
          <w:rFonts w:ascii="Verdana" w:hAnsi="Verdana" w:cs="Times New Roman"/>
          <w:color w:val="000000"/>
          <w:sz w:val="20"/>
        </w:rPr>
      </w:r>
    </w:p>
    <w:p>
      <w:pPr>
        <w:pStyle w:val="953"/>
        <w:numPr>
          <w:ilvl w:val="2"/>
          <w:numId w:val="23"/>
        </w:numPr>
        <w:ind w:left="142" w:firstLine="0"/>
        <w:jc w:val="both"/>
        <w:spacing w:before="60" w:after="60"/>
        <w:tabs>
          <w:tab w:val="left" w:pos="851" w:leader="none"/>
        </w:tabs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Кинокомбо</w:t>
      </w:r>
      <w:r>
        <w:rPr>
          <w:rFonts w:ascii="Verdana" w:hAnsi="Verdana" w:cs="Times New Roman"/>
          <w:sz w:val="20"/>
        </w:rPr>
        <w:t xml:space="preserve">: запас чипсов BIGBON в количестве 176 упаковок (72 упаковки по 50 грамм, 72 упаковки по 75 грамм, 32 упаковки по 140 грамм передаются единовременно(сразу) далее - «Приз» стоимостью 6 224 (шесть тысяч двести двадцать четыре) рубля 88 копеек.</w:t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2"/>
          <w:numId w:val="23"/>
        </w:numPr>
        <w:ind w:left="142" w:firstLine="0"/>
        <w:jc w:val="both"/>
        <w:spacing w:before="60" w:after="60"/>
        <w:tabs>
          <w:tab w:val="left" w:pos="851" w:leader="none"/>
        </w:tabs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Денежный Приз в размере </w:t>
      </w:r>
      <w:r>
        <w:rPr>
          <w:rFonts w:ascii="Verdana" w:hAnsi="Verdana"/>
          <w:color w:val="000000"/>
          <w:spacing w:val="-1"/>
          <w:sz w:val="20"/>
        </w:rPr>
        <w:t xml:space="preserve">1 198 (одна тысяча сто девяносто восемь) рублей 00 копеек</w:t>
      </w:r>
      <w:r>
        <w:rPr>
          <w:rFonts w:ascii="Verdana" w:hAnsi="Verdana" w:cs="Times New Roman"/>
          <w:sz w:val="20"/>
        </w:rPr>
        <w:t xml:space="preserve">.</w:t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3"/>
          <w:numId w:val="31"/>
        </w:numPr>
        <w:ind w:left="142" w:firstLine="0"/>
        <w:jc w:val="both"/>
        <w:spacing w:before="60" w:after="60"/>
        <w:tabs>
          <w:tab w:val="left" w:pos="426" w:leader="none"/>
        </w:tabs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Участники считаются уведомленными, что часть денежной части Приза Победителям не выдается, а используется Организатором для уплаты на</w:t>
      </w:r>
      <w:r>
        <w:rPr>
          <w:rFonts w:ascii="Verdana" w:hAnsi="Verdana" w:cs="Times New Roman"/>
          <w:sz w:val="20"/>
        </w:rPr>
        <w:t xml:space="preserve">лога на доход физического лица. Организатор, выступая налоговым агентом, исчисляет налог на доход физического лица, удерживает его и перечисляет в бюджет соответствующего уровня, согласно требованиям статьи 224 Налогового кодекса Российской Федерации. Кром</w:t>
      </w:r>
      <w:r>
        <w:rPr>
          <w:rFonts w:ascii="Verdana" w:hAnsi="Verdana" w:cs="Times New Roman"/>
          <w:sz w:val="20"/>
        </w:rPr>
        <w:t xml:space="preserve">е того, в соответствии с требованиями действующего законодательства Российской Федерации Организатор предоставляет в налоговые органы сведения о доходе физического лица по форме 2-НДФЛ, ставшего обладателем Призов, стоимость которых превышает 4 000 рублей.</w:t>
      </w:r>
      <w:r>
        <w:rPr>
          <w:rFonts w:ascii="Verdana" w:hAnsi="Verdana" w:cs="Times New Roman"/>
          <w:sz w:val="20"/>
        </w:rPr>
      </w:r>
    </w:p>
    <w:p>
      <w:pPr>
        <w:ind w:left="142"/>
        <w:jc w:val="both"/>
        <w:spacing w:before="60" w:after="6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Стоимость призов, а также размер денежной части призов может быть пересмотрена на момент формирования призового фонда.</w:t>
      </w:r>
      <w:r>
        <w:rPr>
          <w:rFonts w:ascii="Verdana" w:hAnsi="Verdana" w:cs="Times New Roman"/>
          <w:sz w:val="20"/>
        </w:rPr>
      </w:r>
    </w:p>
    <w:p>
      <w:pPr>
        <w:ind w:left="142"/>
        <w:jc w:val="both"/>
        <w:spacing w:before="60" w:after="6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4.1.2.1. </w:t>
      </w:r>
      <w:r>
        <w:rPr>
          <w:rFonts w:ascii="Verdana" w:hAnsi="Verdana"/>
          <w:color w:val="000000"/>
          <w:spacing w:val="-1"/>
          <w:sz w:val="20"/>
        </w:rPr>
        <w:t xml:space="preserve">Победитель Акции поручает Организатору оплатить за него соответствующий налог, связанный с получением Призов настоящей Акции, поскольку совокупная стоимость таких Призов превышает 4 000 (четыре тысячи) рублей. </w:t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1"/>
          <w:numId w:val="23"/>
        </w:numPr>
        <w:ind w:left="142" w:firstLine="0"/>
        <w:jc w:val="both"/>
        <w:spacing w:before="60" w:after="6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Согласно законодательству РФ, не облагаются налогом на доходы физических лиц (НДФЛ) доходы, не превышающие 4 000 рублей, полученные за налоговый период от организаций, в т.ч. в виде подарков, выигрышей или призов в</w:t>
      </w:r>
      <w:r>
        <w:rPr>
          <w:rFonts w:ascii="Verdana" w:hAnsi="Verdana" w:cs="Times New Roman"/>
          <w:sz w:val="20"/>
        </w:rPr>
        <w:t xml:space="preserve"> проводимых конкурсах, играх и других мероприятиях в целях рекламы товаров (работ, услуг) (п.28 ст. 217 НК РФ). Призы стоимостью более 4 000,00 рублей вручаются в соответствии с п. 2 ст. 224 и п. 4 ст. 226 части II Налогового кодекса Российской Федерации).</w:t>
      </w:r>
      <w:r>
        <w:rPr>
          <w:rFonts w:ascii="Verdana" w:hAnsi="Verdana" w:cs="Times New Roman"/>
          <w:sz w:val="20"/>
        </w:rPr>
      </w:r>
    </w:p>
    <w:p>
      <w:pPr>
        <w:ind w:left="142"/>
        <w:jc w:val="both"/>
        <w:spacing w:before="60" w:after="6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Организатор настоящим информирует Победителей Акции о законодательно предусмотренной обязанности уплатить соответствующие налоги в связи с получением Призов настоящей Акции и других Акций, </w:t>
      </w:r>
      <w:r>
        <w:rPr>
          <w:rFonts w:ascii="Verdana" w:hAnsi="Verdana" w:cs="Times New Roman"/>
          <w:sz w:val="20"/>
        </w:rPr>
        <w:t xml:space="preserve">совокупная стоимость которых превышает 4 000 (четыре тысячи) рублей за отчетный период (календарный год). Принимая участие в Акции и соглашаясь с настоящими Правилами, Участники считаются надлежащим образом проинформированными о вышеуказанной обязанности. </w:t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1"/>
          <w:numId w:val="23"/>
        </w:numPr>
        <w:ind w:left="142" w:firstLine="0"/>
        <w:jc w:val="both"/>
        <w:spacing w:before="60" w:after="6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Внешний вид Призов может отличаться от изображенных в рекламных и иных материалах.</w:t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1"/>
          <w:numId w:val="23"/>
        </w:numPr>
        <w:ind w:left="142" w:firstLine="0"/>
        <w:jc w:val="both"/>
        <w:spacing w:before="60" w:after="6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Призы замене не подлежат.</w:t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1"/>
          <w:numId w:val="23"/>
        </w:numPr>
        <w:ind w:left="142" w:firstLine="0"/>
        <w:jc w:val="both"/>
        <w:spacing w:before="60" w:after="6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Организатор с момента передачи Приза представителю курьерской службы, П</w:t>
      </w:r>
      <w:r>
        <w:rPr>
          <w:rFonts w:ascii="Verdana" w:hAnsi="Verdana" w:cs="Times New Roman"/>
          <w:sz w:val="20"/>
        </w:rPr>
        <w:t xml:space="preserve">очте России или передачи Приза непосредственно Победителю не несет ответственности за сохранность Призов. Организатор при перечислении победителю денежного эквивалента приза не несет ответственности за достоверность предоставленных Победителем реквизитов. </w:t>
      </w:r>
      <w:r>
        <w:rPr>
          <w:rFonts w:ascii="Verdana" w:hAnsi="Verdana" w:cs="Times New Roman"/>
          <w:sz w:val="20"/>
        </w:rPr>
      </w:r>
    </w:p>
    <w:p>
      <w:pPr>
        <w:jc w:val="both"/>
        <w:spacing w:before="60" w:after="6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</w:r>
      <w:r>
        <w:rPr>
          <w:rFonts w:ascii="Verdana" w:hAnsi="Verdana" w:cs="Times New Roman"/>
          <w:sz w:val="20"/>
        </w:rPr>
      </w:r>
    </w:p>
    <w:p>
      <w:pPr>
        <w:pStyle w:val="981"/>
        <w:ind w:left="142"/>
        <w:spacing w:before="60" w:after="60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</w:r>
      <w:r>
        <w:rPr>
          <w:rFonts w:ascii="Verdana" w:hAnsi="Verdana"/>
          <w:lang w:val="ru-RU"/>
        </w:rPr>
      </w:r>
    </w:p>
    <w:p>
      <w:pPr>
        <w:pStyle w:val="953"/>
        <w:numPr>
          <w:ilvl w:val="0"/>
          <w:numId w:val="23"/>
        </w:numPr>
        <w:contextualSpacing w:val="0"/>
        <w:ind w:left="142" w:firstLine="0"/>
        <w:jc w:val="center"/>
        <w:spacing w:before="60" w:after="60"/>
        <w:rPr>
          <w:rFonts w:ascii="Verdana" w:hAnsi="Verdana" w:cs="Times New Roman"/>
          <w:b/>
          <w:sz w:val="20"/>
        </w:rPr>
      </w:pPr>
      <w:r>
        <w:rPr>
          <w:rFonts w:ascii="Verdana" w:hAnsi="Verdana" w:cs="Times New Roman"/>
          <w:b/>
          <w:sz w:val="20"/>
        </w:rPr>
        <w:t xml:space="preserve">ПОРЯДОК УЧАСТИЯ</w:t>
      </w:r>
      <w:r>
        <w:rPr>
          <w:rFonts w:ascii="Verdana" w:hAnsi="Verdana" w:cs="Times New Roman"/>
          <w:b/>
          <w:sz w:val="20"/>
        </w:rPr>
      </w:r>
    </w:p>
    <w:p>
      <w:pPr>
        <w:ind w:left="142"/>
        <w:jc w:val="both"/>
        <w:spacing w:before="60" w:after="60"/>
        <w:rPr>
          <w:rFonts w:ascii="Verdana" w:hAnsi="Verdana" w:cs="Times New Roman"/>
          <w:b/>
          <w:sz w:val="20"/>
        </w:rPr>
      </w:pPr>
      <w:r>
        <w:rPr>
          <w:rFonts w:ascii="Verdana" w:hAnsi="Verdana" w:cs="Times New Roman"/>
          <w:b/>
          <w:sz w:val="20"/>
        </w:rPr>
      </w:r>
      <w:r>
        <w:rPr>
          <w:rFonts w:ascii="Verdana" w:hAnsi="Verdana" w:cs="Times New Roman"/>
          <w:b/>
          <w:sz w:val="20"/>
        </w:rPr>
      </w:r>
    </w:p>
    <w:p>
      <w:pPr>
        <w:pStyle w:val="953"/>
        <w:numPr>
          <w:ilvl w:val="1"/>
          <w:numId w:val="23"/>
        </w:numPr>
        <w:ind w:left="142" w:firstLine="0"/>
        <w:jc w:val="both"/>
        <w:spacing w:before="60" w:after="6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Для того чтобы стать Участником Акции и претендовать на получение Приза, лицу, соответствующему </w:t>
      </w:r>
      <w:r>
        <w:rPr>
          <w:rFonts w:ascii="Verdana" w:hAnsi="Verdana" w:cs="Times New Roman"/>
          <w:sz w:val="20"/>
        </w:rPr>
        <w:t xml:space="preserve">требованиям,</w:t>
      </w:r>
      <w:r>
        <w:rPr>
          <w:rFonts w:ascii="Verdana" w:hAnsi="Verdana" w:cs="Times New Roman"/>
          <w:sz w:val="20"/>
        </w:rPr>
        <w:t xml:space="preserve"> раздела 2 настоящих Правил, необходимо в период, указанный в пункте 3.1 настоящих Правил, совершить следующие действия:</w:t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2"/>
          <w:numId w:val="23"/>
        </w:numPr>
        <w:ind w:left="142" w:firstLine="0"/>
        <w:jc w:val="both"/>
        <w:spacing w:before="60" w:after="60"/>
        <w:tabs>
          <w:tab w:val="left" w:pos="851" w:leader="none"/>
        </w:tabs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В даты проведения акций зарегистрироваться на сайте</w:t>
      </w:r>
      <w:r>
        <w:t xml:space="preserve"> </w:t>
      </w:r>
      <w:r>
        <w:rPr>
          <w:rFonts w:ascii="Verdana" w:hAnsi="Verdana" w:cs="Times New Roman"/>
          <w:sz w:val="20"/>
        </w:rPr>
        <w:t xml:space="preserve">kino.bigbon.ru и проголосовать за </w:t>
      </w:r>
      <w:r>
        <w:rPr>
          <w:rFonts w:ascii="Verdana" w:hAnsi="Verdana" w:cs="Times New Roman"/>
          <w:sz w:val="20"/>
        </w:rPr>
        <w:t xml:space="preserve">любимый вкус чипсов </w:t>
      </w:r>
      <w:r>
        <w:rPr>
          <w:rFonts w:ascii="Verdana" w:hAnsi="Verdana" w:cs="Times New Roman"/>
          <w:sz w:val="20"/>
          <w:lang w:val="en-US"/>
        </w:rPr>
        <w:t xml:space="preserve">BIGBON</w:t>
      </w:r>
      <w:r>
        <w:rPr>
          <w:rFonts w:ascii="Verdana" w:hAnsi="Verdana" w:cs="Times New Roman"/>
          <w:sz w:val="20"/>
        </w:rPr>
        <w:t xml:space="preserve">. Все, кто проголосует за </w:t>
      </w:r>
      <w:r>
        <w:rPr>
          <w:rFonts w:ascii="Verdana" w:hAnsi="Verdana" w:cs="Times New Roman"/>
          <w:sz w:val="20"/>
        </w:rPr>
        <w:t xml:space="preserve">любимый вкус чипсов </w:t>
      </w:r>
      <w:r>
        <w:rPr>
          <w:rFonts w:ascii="Verdana" w:hAnsi="Verdana" w:cs="Times New Roman"/>
          <w:sz w:val="20"/>
          <w:lang w:val="en-US"/>
        </w:rPr>
        <w:t xml:space="preserve">BIGBON</w:t>
      </w:r>
      <w:r>
        <w:rPr>
          <w:rFonts w:ascii="Verdana" w:hAnsi="Verdana" w:cs="Times New Roman"/>
          <w:sz w:val="20"/>
        </w:rPr>
        <w:t xml:space="preserve">, имеют возможность выиграть </w:t>
      </w:r>
      <w:r>
        <w:rPr>
          <w:rFonts w:ascii="Verdana" w:hAnsi="Verdana" w:cs="Times New Roman"/>
          <w:sz w:val="20"/>
        </w:rPr>
        <w:t xml:space="preserve">кинокомбо</w:t>
      </w:r>
      <w:r>
        <w:rPr>
          <w:rFonts w:ascii="Verdana" w:hAnsi="Verdana" w:cs="Times New Roman"/>
          <w:sz w:val="20"/>
        </w:rPr>
        <w:t xml:space="preserve"> запас чипсов BIGBON.</w:t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2"/>
          <w:numId w:val="23"/>
        </w:numPr>
        <w:ind w:left="142" w:firstLine="0"/>
        <w:jc w:val="both"/>
        <w:spacing w:before="60" w:after="60"/>
        <w:tabs>
          <w:tab w:val="left" w:pos="851" w:leader="none"/>
        </w:tabs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 Победитель определяется случайным образом среди всех участников Акции. Для этого используются сервис:</w:t>
      </w:r>
      <w:r>
        <w:t xml:space="preserve"> </w:t>
      </w:r>
      <w:r>
        <w:rPr>
          <w:rFonts w:ascii="Verdana" w:hAnsi="Verdana" w:cs="Times New Roman"/>
          <w:sz w:val="20"/>
        </w:rPr>
        <w:t xml:space="preserve">https://randstuff.ru/number/</w:t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1"/>
          <w:numId w:val="23"/>
        </w:numPr>
        <w:ind w:left="142" w:firstLine="0"/>
        <w:jc w:val="both"/>
        <w:spacing w:before="60" w:after="6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Не участвуют в Акции и исключаются на любой стадии, в том числе лишаются звания Победителя, Заявки следующих лиц: </w:t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2"/>
          <w:numId w:val="23"/>
        </w:numPr>
        <w:ind w:left="142" w:firstLine="0"/>
        <w:jc w:val="both"/>
        <w:spacing w:before="60" w:after="60"/>
        <w:tabs>
          <w:tab w:val="left" w:pos="851" w:leader="none"/>
        </w:tabs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Заявки Участников, нарушивших настоящие Правила. </w:t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2"/>
          <w:numId w:val="23"/>
        </w:numPr>
        <w:ind w:left="142" w:firstLine="0"/>
        <w:jc w:val="both"/>
        <w:spacing w:before="60" w:after="60"/>
        <w:tabs>
          <w:tab w:val="left" w:pos="851" w:leader="none"/>
        </w:tabs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Заявки лиц, несоответствующих требованиям раздела 2 Правил. </w:t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2"/>
          <w:numId w:val="23"/>
        </w:numPr>
        <w:ind w:left="142" w:firstLine="0"/>
        <w:jc w:val="both"/>
        <w:spacing w:before="60" w:after="60"/>
        <w:tabs>
          <w:tab w:val="left" w:pos="851" w:leader="none"/>
        </w:tabs>
        <w:rPr>
          <w:rFonts w:ascii="Verdana" w:hAnsi="Verdana" w:cs="Times New Roman"/>
          <w:sz w:val="20"/>
        </w:rPr>
      </w:pPr>
      <w:r>
        <w:rPr>
          <w:rFonts w:ascii="Verdana" w:hAnsi="Verdana"/>
          <w:sz w:val="20"/>
        </w:rPr>
        <w:t xml:space="preserve">Если у Организатора Акции есть сомнения или основания полагать, что Участник совершает мошеннические действия, участвует в обмане, подкупе или финансовых махинациях, в том числе во множественных регистрациях.</w:t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2"/>
          <w:numId w:val="23"/>
        </w:numPr>
        <w:ind w:left="142" w:firstLine="0"/>
        <w:jc w:val="both"/>
        <w:spacing w:before="60" w:after="60"/>
        <w:tabs>
          <w:tab w:val="left" w:pos="851" w:leader="none"/>
        </w:tabs>
        <w:rPr>
          <w:rFonts w:ascii="Verdana" w:hAnsi="Verdana" w:cs="Times New Roman"/>
          <w:sz w:val="20"/>
        </w:rPr>
      </w:pPr>
      <w:r>
        <w:rPr>
          <w:rFonts w:ascii="Verdana" w:hAnsi="Verdana"/>
          <w:sz w:val="20"/>
        </w:rPr>
        <w:t xml:space="preserve">Если у Организатора возникнут основания полагать, что Участник является «профессиональным участником Акций» («</w:t>
      </w:r>
      <w:r>
        <w:rPr>
          <w:rFonts w:ascii="Verdana" w:hAnsi="Verdana"/>
          <w:sz w:val="20"/>
        </w:rPr>
        <w:t xml:space="preserve">призоловом</w:t>
      </w:r>
      <w:r>
        <w:rPr>
          <w:rFonts w:ascii="Verdana" w:hAnsi="Verdana"/>
          <w:sz w:val="20"/>
        </w:rPr>
        <w:t xml:space="preserve">»). При этом под «</w:t>
      </w:r>
      <w:r>
        <w:rPr>
          <w:rFonts w:ascii="Verdana" w:hAnsi="Verdana"/>
          <w:sz w:val="20"/>
        </w:rPr>
        <w:t xml:space="preserve">призоловом</w:t>
      </w:r>
      <w:r>
        <w:rPr>
          <w:rFonts w:ascii="Verdana" w:hAnsi="Verdana"/>
          <w:sz w:val="20"/>
        </w:rPr>
        <w:t xml:space="preserve">» признается лицо, соответствующее одному или одновременно нескольким следующим признакам: </w:t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0"/>
          <w:numId w:val="32"/>
        </w:numPr>
        <w:ind w:left="142" w:firstLine="0"/>
        <w:jc w:val="both"/>
        <w:spacing w:before="60" w:after="60" w:line="276" w:lineRule="auto"/>
        <w:tabs>
          <w:tab w:val="left" w:pos="426" w:leader="none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Участник стал Победителем более 2 (двух) рекламных акций за текущий год по данным открытых источников. </w:t>
      </w:r>
      <w:r>
        <w:rPr>
          <w:rFonts w:ascii="Verdana" w:hAnsi="Verdana"/>
          <w:sz w:val="20"/>
        </w:rPr>
      </w:r>
    </w:p>
    <w:p>
      <w:pPr>
        <w:pStyle w:val="953"/>
        <w:numPr>
          <w:ilvl w:val="0"/>
          <w:numId w:val="32"/>
        </w:numPr>
        <w:ind w:left="142" w:firstLine="0"/>
        <w:jc w:val="both"/>
        <w:spacing w:before="60" w:after="60" w:line="259" w:lineRule="auto"/>
        <w:tabs>
          <w:tab w:val="left" w:pos="426" w:leader="none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Собственные достоверные источники Организатора/Оператора Акции (действующая на момент определения Победителя база данных, используемая на основании согласия физических лиц и в соответствии с требованиями ФЗ «О персональных данных»).</w:t>
      </w:r>
      <w:r>
        <w:rPr>
          <w:rFonts w:ascii="Verdana" w:hAnsi="Verdana"/>
          <w:sz w:val="20"/>
        </w:rPr>
      </w:r>
    </w:p>
    <w:p>
      <w:pPr>
        <w:pStyle w:val="953"/>
        <w:numPr>
          <w:ilvl w:val="2"/>
          <w:numId w:val="23"/>
        </w:numPr>
        <w:ind w:left="142" w:firstLine="0"/>
        <w:jc w:val="both"/>
        <w:spacing w:before="60" w:after="60"/>
        <w:tabs>
          <w:tab w:val="left" w:pos="851" w:leader="none"/>
        </w:tabs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Ор</w:t>
      </w:r>
      <w:r>
        <w:rPr>
          <w:rFonts w:ascii="Verdana" w:hAnsi="Verdana" w:cs="Times New Roman"/>
          <w:sz w:val="20"/>
        </w:rPr>
        <w:t xml:space="preserve">ганизатор Акции имеет право на свое собственное усмотрение, не объясняя Участникам причин и не вступая с ними в переписку, признать недействительными любые действия участников Акции, а также запретить дальнейшее участие в Акции любому лицу, в отношении кот</w:t>
      </w:r>
      <w:r>
        <w:rPr>
          <w:rFonts w:ascii="Verdana" w:hAnsi="Verdana" w:cs="Times New Roman"/>
          <w:sz w:val="20"/>
        </w:rPr>
        <w:t xml:space="preserve">орого у Организатора возникли обоснованные подозрения в том, что Участником использованы неправомерные средства, в том числе, программные средства по подаче Заявок на участие и  набору очков в виджете, иные запрещенные методы, включая, но не ограничиваясь:</w:t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3"/>
          <w:numId w:val="23"/>
        </w:numPr>
        <w:ind w:left="142" w:firstLine="0"/>
        <w:jc w:val="both"/>
        <w:spacing w:before="60" w:after="60"/>
        <w:tabs>
          <w:tab w:val="left" w:pos="993" w:leader="none"/>
        </w:tabs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Если у Организатора Акции есть сомнения и</w:t>
      </w:r>
      <w:r>
        <w:rPr>
          <w:rFonts w:ascii="Verdana" w:hAnsi="Verdana" w:cs="Times New Roman"/>
          <w:sz w:val="20"/>
        </w:rPr>
        <w:t xml:space="preserve">ли основания полагать, что Участник совершает мошеннические действия, участвует в обмане, подкупе или финансовых махинациях, в том числе во множественных регистрациях, которые повлекли или могут повлечь за собой неблагоприятные последствия различного типа.</w:t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3"/>
          <w:numId w:val="23"/>
        </w:numPr>
        <w:ind w:left="142" w:firstLine="0"/>
        <w:jc w:val="both"/>
        <w:spacing w:before="60" w:after="60"/>
        <w:tabs>
          <w:tab w:val="left" w:pos="993" w:leader="none"/>
        </w:tabs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color w:val="000000"/>
          <w:sz w:val="20"/>
          <w:lang w:eastAsia="ru-RU"/>
        </w:rPr>
        <w:t xml:space="preserve">Если Участник действует в нарушение настоящих Правил.</w:t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2"/>
          <w:numId w:val="23"/>
        </w:numPr>
        <w:ind w:left="142" w:firstLine="0"/>
        <w:jc w:val="both"/>
        <w:spacing w:before="60" w:after="60"/>
        <w:tabs>
          <w:tab w:val="left" w:pos="567" w:leader="none"/>
          <w:tab w:val="left" w:pos="709" w:leader="none"/>
          <w:tab w:val="left" w:pos="851" w:leader="none"/>
        </w:tabs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Организатор вправе лишить звания Победителя лицо, не выполнившее требование Организатора, необходимое для вручения Приза, включая, но не ограничиваясь, предоставление сведений, предъявление паспорта, подписание акта приема-передачи Приза.</w:t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2"/>
          <w:numId w:val="23"/>
        </w:numPr>
        <w:ind w:left="142" w:firstLine="0"/>
        <w:jc w:val="both"/>
        <w:spacing w:before="60" w:after="60"/>
        <w:tabs>
          <w:tab w:val="left" w:pos="567" w:leader="none"/>
          <w:tab w:val="left" w:pos="709" w:leader="none"/>
          <w:tab w:val="left" w:pos="851" w:leader="none"/>
        </w:tabs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В случае возникновения претензий от третьих лиц по принадлежности аккаунта участника, с помощью которого он участвовал мероприятиях, победитель обязуется урегулировать данные претензии за свой счет. </w:t>
      </w:r>
      <w:r>
        <w:rPr>
          <w:rFonts w:ascii="Verdana" w:hAnsi="Verdana" w:cs="Times New Roman"/>
          <w:sz w:val="20"/>
        </w:rPr>
      </w:r>
    </w:p>
    <w:p>
      <w:pPr>
        <w:contextualSpacing/>
        <w:ind w:left="142"/>
        <w:jc w:val="both"/>
        <w:spacing w:before="60" w:after="6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0"/>
          <w:numId w:val="23"/>
        </w:numPr>
        <w:contextualSpacing w:val="0"/>
        <w:ind w:left="142" w:firstLine="0"/>
        <w:jc w:val="center"/>
        <w:spacing w:before="60" w:after="60"/>
        <w:rPr>
          <w:rFonts w:ascii="Verdana" w:hAnsi="Verdana" w:cs="Times New Roman"/>
          <w:b/>
          <w:sz w:val="20"/>
        </w:rPr>
      </w:pPr>
      <w:r>
        <w:rPr>
          <w:rFonts w:ascii="Verdana" w:hAnsi="Verdana" w:cs="Times New Roman"/>
          <w:b/>
          <w:sz w:val="20"/>
        </w:rPr>
        <w:t xml:space="preserve">ПОРЯДОК ОПРЕДЕЛЕНИЯ ПОБЕДИТЕЛЯ</w:t>
      </w:r>
      <w:r>
        <w:rPr>
          <w:rFonts w:ascii="Verdana" w:hAnsi="Verdana" w:cs="Times New Roman"/>
          <w:b/>
          <w:sz w:val="20"/>
        </w:rPr>
      </w:r>
    </w:p>
    <w:p>
      <w:pPr>
        <w:ind w:left="142"/>
        <w:jc w:val="both"/>
        <w:spacing w:before="60" w:after="6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1"/>
          <w:numId w:val="23"/>
        </w:numPr>
        <w:ind w:left="142" w:firstLine="0"/>
        <w:jc w:val="both"/>
        <w:spacing w:before="60" w:after="60"/>
        <w:tabs>
          <w:tab w:val="left" w:pos="426" w:leader="none"/>
        </w:tabs>
        <w:rPr>
          <w:rFonts w:ascii="Verdana" w:hAnsi="Verdana"/>
          <w:sz w:val="20"/>
        </w:rPr>
      </w:pPr>
      <w:r>
        <w:rPr>
          <w:rFonts w:ascii="Verdana" w:hAnsi="Verdana" w:cs="Times New Roman"/>
          <w:sz w:val="20"/>
        </w:rPr>
        <w:t xml:space="preserve">Организатор определяет Победителей Акции </w:t>
      </w:r>
      <w:bookmarkStart w:id="1" w:name="_Hlk515027982"/>
      <w:r>
        <w:rPr>
          <w:rFonts w:ascii="Verdana" w:hAnsi="Verdana" w:cs="Times New Roman"/>
          <w:sz w:val="20"/>
        </w:rPr>
        <w:t xml:space="preserve">исходя </w:t>
      </w:r>
      <w:r>
        <w:rPr>
          <w:rFonts w:ascii="Verdana" w:hAnsi="Verdana" w:cs="Times New Roman"/>
          <w:sz w:val="20"/>
        </w:rPr>
        <w:t xml:space="preserve">из механик</w:t>
      </w:r>
      <w:r>
        <w:rPr>
          <w:rFonts w:ascii="Verdana" w:hAnsi="Verdana" w:cs="Times New Roman"/>
          <w:sz w:val="20"/>
        </w:rPr>
        <w:t xml:space="preserve"> описанных в разделе 5 настоящих правил.</w:t>
      </w:r>
      <w:bookmarkEnd w:id="1"/>
      <w:r/>
      <w:r>
        <w:rPr>
          <w:rFonts w:ascii="Verdana" w:hAnsi="Verdana"/>
          <w:sz w:val="20"/>
        </w:rPr>
      </w:r>
    </w:p>
    <w:p>
      <w:pPr>
        <w:pStyle w:val="979"/>
        <w:numPr>
          <w:ilvl w:val="1"/>
          <w:numId w:val="23"/>
        </w:numPr>
        <w:ind w:left="142" w:firstLine="0"/>
        <w:jc w:val="both"/>
        <w:spacing w:before="60" w:after="60"/>
        <w:tabs>
          <w:tab w:val="left" w:pos="426" w:leader="none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После определения Победителей Организатор связывается с Потенциальными Победителями. В том случае, если Участник, признанный Потенциальным Победителем: </w:t>
      </w:r>
      <w:r>
        <w:rPr>
          <w:rFonts w:ascii="Verdana" w:hAnsi="Verdana"/>
          <w:sz w:val="20"/>
          <w:szCs w:val="20"/>
        </w:rPr>
      </w:r>
    </w:p>
    <w:p>
      <w:pPr>
        <w:pStyle w:val="979"/>
        <w:numPr>
          <w:ilvl w:val="0"/>
          <w:numId w:val="24"/>
        </w:numPr>
        <w:ind w:left="142" w:firstLine="0"/>
        <w:jc w:val="both"/>
        <w:spacing w:before="60" w:after="60"/>
        <w:tabs>
          <w:tab w:val="left" w:pos="426" w:leader="none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не вышел на связь в установленные сроки (Организатор в течение 3 (трех) рабочих дней с момента определения Потенциальных Победителей связывается с ними); </w:t>
      </w:r>
      <w:r>
        <w:rPr>
          <w:rFonts w:ascii="Verdana" w:hAnsi="Verdana"/>
          <w:sz w:val="20"/>
          <w:szCs w:val="20"/>
        </w:rPr>
      </w:r>
    </w:p>
    <w:p>
      <w:pPr>
        <w:pStyle w:val="979"/>
        <w:numPr>
          <w:ilvl w:val="0"/>
          <w:numId w:val="24"/>
        </w:numPr>
        <w:ind w:left="142" w:firstLine="0"/>
        <w:jc w:val="both"/>
        <w:spacing w:before="60" w:after="60"/>
        <w:tabs>
          <w:tab w:val="left" w:pos="426" w:leader="none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</w:t>
      </w:r>
      <w:r>
        <w:rPr>
          <w:rFonts w:ascii="Verdana" w:hAnsi="Verdana"/>
          <w:sz w:val="20"/>
          <w:szCs w:val="20"/>
        </w:rPr>
        <w:t xml:space="preserve">тказался предоставить сведения для вручения Приза, подписать, при необходимости, согласие на обработку персональных данных и/или согласие на доставку Приза, а также акт приема -передачи Приза и другие данные, или иные действия, по требованию Организатора; </w:t>
      </w:r>
      <w:r>
        <w:rPr>
          <w:rFonts w:ascii="Verdana" w:hAnsi="Verdana"/>
          <w:sz w:val="20"/>
          <w:szCs w:val="20"/>
        </w:rPr>
      </w:r>
    </w:p>
    <w:p>
      <w:pPr>
        <w:pStyle w:val="979"/>
        <w:numPr>
          <w:ilvl w:val="0"/>
          <w:numId w:val="24"/>
        </w:numPr>
        <w:ind w:left="142" w:firstLine="0"/>
        <w:jc w:val="both"/>
        <w:spacing w:before="60" w:after="60"/>
        <w:tabs>
          <w:tab w:val="left" w:pos="426" w:leader="none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нарушил какие-либо положения настоящих Правил;</w:t>
      </w:r>
      <w:r>
        <w:rPr>
          <w:rFonts w:ascii="Verdana" w:hAnsi="Verdana"/>
          <w:sz w:val="20"/>
          <w:szCs w:val="20"/>
        </w:rPr>
      </w:r>
    </w:p>
    <w:p>
      <w:pPr>
        <w:pStyle w:val="979"/>
        <w:ind w:left="142"/>
        <w:jc w:val="both"/>
        <w:spacing w:before="60" w:after="60"/>
        <w:shd w:val="clear" w:color="auto" w:fill="ffffff" w:themeFill="background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Организатор лишает такого Участника звания Победителя. </w:t>
      </w:r>
      <w:r>
        <w:rPr>
          <w:rFonts w:ascii="Verdana" w:hAnsi="Verdana"/>
          <w:sz w:val="20"/>
          <w:szCs w:val="20"/>
        </w:rPr>
      </w:r>
    </w:p>
    <w:p>
      <w:pPr>
        <w:pStyle w:val="979"/>
        <w:ind w:left="142"/>
        <w:jc w:val="both"/>
        <w:spacing w:before="60" w:after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</w:r>
    </w:p>
    <w:p>
      <w:pPr>
        <w:pStyle w:val="953"/>
        <w:numPr>
          <w:ilvl w:val="0"/>
          <w:numId w:val="23"/>
        </w:numPr>
        <w:contextualSpacing w:val="0"/>
        <w:ind w:left="142" w:firstLine="0"/>
        <w:jc w:val="center"/>
        <w:spacing w:before="60" w:after="60"/>
        <w:rPr>
          <w:rFonts w:ascii="Verdana" w:hAnsi="Verdana" w:cs="Times New Roman"/>
          <w:b/>
          <w:sz w:val="20"/>
        </w:rPr>
      </w:pPr>
      <w:r>
        <w:rPr>
          <w:rFonts w:ascii="Verdana" w:hAnsi="Verdana" w:cs="Times New Roman"/>
          <w:b/>
          <w:sz w:val="20"/>
        </w:rPr>
        <w:t xml:space="preserve">ПОРЯДОК ВРУЧЕНИЯ ПРИЗОВ</w:t>
      </w:r>
      <w:r>
        <w:rPr>
          <w:rFonts w:ascii="Verdana" w:hAnsi="Verdana" w:cs="Times New Roman"/>
          <w:b/>
          <w:sz w:val="20"/>
        </w:rPr>
      </w:r>
    </w:p>
    <w:p>
      <w:pPr>
        <w:pStyle w:val="953"/>
        <w:ind w:left="142"/>
        <w:jc w:val="both"/>
        <w:spacing w:before="60" w:after="6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1"/>
          <w:numId w:val="25"/>
        </w:numPr>
        <w:ind w:left="142" w:firstLine="0"/>
        <w:jc w:val="both"/>
        <w:spacing w:before="60" w:after="6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Призы Акции вручаются Победителям в период, предусмотренный пунктом 3.4 настоящих Правил.</w:t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1"/>
          <w:numId w:val="25"/>
        </w:numPr>
        <w:ind w:left="142" w:firstLine="0"/>
        <w:jc w:val="both"/>
        <w:spacing w:before="60" w:after="60"/>
        <w:rPr>
          <w:rFonts w:ascii="Verdana" w:hAnsi="Verdana" w:cs="Times New Roman"/>
        </w:rPr>
      </w:pPr>
      <w:r>
        <w:rPr>
          <w:rFonts w:ascii="Verdana" w:hAnsi="Verdana" w:cs="Times New Roman"/>
          <w:sz w:val="20"/>
        </w:rPr>
        <w:t xml:space="preserve">Организатор в течение 3 (трех) рабочих дней с момента определения </w:t>
      </w:r>
      <w:r>
        <w:rPr>
          <w:rFonts w:ascii="Verdana" w:hAnsi="Verdana" w:cs="Times New Roman"/>
          <w:sz w:val="20"/>
        </w:rPr>
        <w:t xml:space="preserve">Потенциального Победителя</w:t>
      </w:r>
      <w:r>
        <w:rPr>
          <w:rFonts w:ascii="Verdana" w:hAnsi="Verdana" w:cs="Times New Roman"/>
          <w:sz w:val="20"/>
        </w:rPr>
        <w:t xml:space="preserve">, </w:t>
      </w:r>
      <w:r>
        <w:rPr>
          <w:rFonts w:ascii="Verdana" w:hAnsi="Verdana" w:cs="Times New Roman"/>
          <w:sz w:val="20"/>
        </w:rPr>
        <w:t xml:space="preserve">обладателя </w:t>
      </w:r>
      <w:r>
        <w:rPr>
          <w:rFonts w:ascii="Verdana" w:hAnsi="Verdana" w:cs="Times New Roman"/>
          <w:sz w:val="20"/>
        </w:rPr>
        <w:t xml:space="preserve">Призов, связывается с</w:t>
      </w:r>
      <w:r>
        <w:rPr>
          <w:rFonts w:ascii="Verdana" w:hAnsi="Verdana" w:cs="Times New Roman"/>
          <w:sz w:val="20"/>
        </w:rPr>
        <w:t xml:space="preserve"> победившим Участником.</w:t>
      </w:r>
      <w:r>
        <w:rPr>
          <w:rFonts w:ascii="Verdana" w:hAnsi="Verdana" w:cs="Times New Roman"/>
          <w:sz w:val="20"/>
        </w:rPr>
        <w:t xml:space="preserve"> Для получения Приза Участнику необходимо в течение 5 (пяти) рабочих дней с момента получения Сообщения от организатора заполнить </w:t>
      </w:r>
      <w:r>
        <w:rPr>
          <w:rFonts w:ascii="Verdana" w:hAnsi="Verdana" w:cs="Times New Roman"/>
          <w:sz w:val="20"/>
        </w:rPr>
        <w:t xml:space="preserve">форму,</w:t>
      </w:r>
      <w:r>
        <w:rPr>
          <w:rFonts w:ascii="Verdana" w:hAnsi="Verdana" w:cs="Times New Roman"/>
          <w:sz w:val="20"/>
        </w:rPr>
        <w:t xml:space="preserve"> размещенную на странице</w:t>
      </w:r>
      <w:r>
        <w:rPr>
          <w:rFonts w:ascii="Verdana" w:hAnsi="Verdana" w:cs="Times New Roman"/>
          <w:sz w:val="20"/>
        </w:rPr>
        <w:t xml:space="preserve">, </w:t>
      </w:r>
      <w:r>
        <w:rPr>
          <w:rFonts w:ascii="Verdana" w:hAnsi="Verdana" w:cs="Times New Roman"/>
          <w:sz w:val="20"/>
        </w:rPr>
        <w:t xml:space="preserve">ссылку на которую предоставит организатор.</w:t>
      </w:r>
      <w:r>
        <w:rPr>
          <w:rFonts w:ascii="Verdana" w:hAnsi="Verdana" w:cs="Times New Roman"/>
        </w:rPr>
      </w:r>
    </w:p>
    <w:p>
      <w:pPr>
        <w:pStyle w:val="958"/>
        <w:ind w:left="142"/>
        <w:jc w:val="both"/>
        <w:spacing w:before="60" w:after="60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После получения всей запрошенной информации Организатор осуществляет проверку Потенциального Победителя и в течение 3 (трех) рабочих дней с момента получения всех сведений, оповещает Участника об успешности/не успешности проверки. </w:t>
      </w:r>
      <w:r>
        <w:rPr>
          <w:rFonts w:ascii="Verdana" w:hAnsi="Verdana" w:cs="Times New Roman"/>
        </w:rPr>
      </w:r>
    </w:p>
    <w:p>
      <w:pPr>
        <w:pStyle w:val="953"/>
        <w:numPr>
          <w:ilvl w:val="0"/>
          <w:numId w:val="29"/>
        </w:numPr>
        <w:ind w:left="142" w:firstLine="0"/>
        <w:jc w:val="both"/>
        <w:spacing w:before="60" w:after="60"/>
        <w:tabs>
          <w:tab w:val="left" w:pos="426" w:leader="none"/>
        </w:tabs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В случае, если Потенциальным Победителем полностью соблюдены Правила акции, Организатором не выявлено оснований для отказа в получении Приза, Организатор уведомляет Участника об успешности проверки и переходит к вручению Призов. </w:t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0"/>
          <w:numId w:val="29"/>
        </w:numPr>
        <w:ind w:left="142" w:firstLine="0"/>
        <w:jc w:val="both"/>
        <w:spacing w:before="60" w:after="60"/>
        <w:tabs>
          <w:tab w:val="left" w:pos="426" w:leader="none"/>
        </w:tabs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В противном случае Организатор направляет сообщение Участнику посредством функционала площадки проведения акции с указанием причин отказа во вручении Приза. </w:t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0"/>
          <w:numId w:val="29"/>
        </w:numPr>
        <w:ind w:left="142" w:firstLine="0"/>
        <w:jc w:val="both"/>
        <w:spacing w:before="60" w:after="60"/>
        <w:tabs>
          <w:tab w:val="left" w:pos="142" w:leader="none"/>
          <w:tab w:val="left" w:pos="426" w:leader="none"/>
        </w:tabs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Вручение Призов осуществляется путем направления курьерской службой. </w:t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1"/>
          <w:numId w:val="25"/>
        </w:numPr>
        <w:ind w:left="142" w:firstLine="0"/>
        <w:jc w:val="both"/>
        <w:spacing w:before="60" w:after="6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Участник соглашается с тем, что Организатор оставляет за собой право, без дополнительного уведомления, отказать Победителю Акции в выдаче Приза либо отложить (до </w:t>
      </w:r>
      <w:r>
        <w:rPr>
          <w:rFonts w:ascii="Verdana" w:hAnsi="Verdana" w:cs="Times New Roman"/>
          <w:sz w:val="20"/>
        </w:rPr>
        <w:t xml:space="preserve">устранения соответствующих причин невыдачи, если такие причины будут устранены не позднее окончания срока выдачи Приза в соответствии с настоящими Правилами) выдачу Приза в следующих случаях: </w:t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0"/>
          <w:numId w:val="30"/>
        </w:numPr>
        <w:ind w:left="142" w:firstLine="0"/>
        <w:jc w:val="both"/>
        <w:spacing w:before="60" w:after="60"/>
        <w:tabs>
          <w:tab w:val="left" w:pos="426" w:leader="none"/>
        </w:tabs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Если Организатор не может связаться с Победителем по любым, независящим от Организатора причинам;</w:t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0"/>
          <w:numId w:val="30"/>
        </w:numPr>
        <w:ind w:left="142" w:firstLine="0"/>
        <w:jc w:val="both"/>
        <w:spacing w:before="60" w:after="60"/>
        <w:tabs>
          <w:tab w:val="left" w:pos="426" w:leader="none"/>
        </w:tabs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Если Организатору не будет предоставлен </w:t>
      </w:r>
      <w:r>
        <w:rPr>
          <w:rFonts w:ascii="Verdana" w:hAnsi="Verdana" w:cs="Times New Roman"/>
          <w:sz w:val="20"/>
        </w:rPr>
        <w:t xml:space="preserve">полный перечень сведений,</w:t>
      </w:r>
      <w:r>
        <w:rPr>
          <w:rFonts w:ascii="Verdana" w:hAnsi="Verdana" w:cs="Times New Roman"/>
          <w:sz w:val="20"/>
        </w:rPr>
        <w:t xml:space="preserve"> запрашиваемых организатором;</w:t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0"/>
          <w:numId w:val="30"/>
        </w:numPr>
        <w:ind w:left="142" w:firstLine="0"/>
        <w:jc w:val="both"/>
        <w:spacing w:before="60" w:after="60"/>
        <w:tabs>
          <w:tab w:val="left" w:pos="426" w:leader="none"/>
        </w:tabs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В случае нарушения Участником Акции иных положений настоящих Правил, а также в иных случаях, предусмотренных действующим законодательством Российской Федерации.</w:t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1"/>
          <w:numId w:val="25"/>
        </w:numPr>
        <w:ind w:left="142" w:firstLine="0"/>
        <w:jc w:val="both"/>
        <w:spacing w:before="60" w:after="6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ВНИМАНИЕ! Организатор не несет ответственность за недостоверные и ошибочно предоставленные Потенциальным Победителем сведения и </w:t>
      </w:r>
      <w:r>
        <w:rPr>
          <w:rFonts w:ascii="Verdana" w:hAnsi="Verdana" w:cs="Times New Roman"/>
          <w:sz w:val="20"/>
        </w:rPr>
        <w:t xml:space="preserve">невозможность,</w:t>
      </w:r>
      <w:r>
        <w:rPr>
          <w:rFonts w:ascii="Verdana" w:hAnsi="Verdana" w:cs="Times New Roman"/>
          <w:sz w:val="20"/>
        </w:rPr>
        <w:t xml:space="preserve"> в связи с этим отправки приза или совершения перевода денежного эквивалента Приза. При отправке запрашиваемых сведений П</w:t>
      </w:r>
      <w:r>
        <w:rPr>
          <w:rFonts w:ascii="Verdana" w:hAnsi="Verdana" w:cs="Times New Roman"/>
          <w:sz w:val="20"/>
        </w:rPr>
        <w:t xml:space="preserve">отенциальный Победитель гарантирует их правильность и достоверность. В случае отправки ошибочных и/или недостоверных сведений Потенциальным Победителем, Организатор не несет ответственности за ошибочное перечисление, не перечисляет Главный Приз повторно.  </w:t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1"/>
          <w:numId w:val="25"/>
        </w:numPr>
        <w:ind w:left="142" w:firstLine="0"/>
        <w:jc w:val="both"/>
        <w:spacing w:before="60" w:after="6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Победитель по запросу Организатора обязуется подписать документ, подтверждающий получение им Приза, а также передачу Организатору своих персональных данных.</w:t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1"/>
          <w:numId w:val="25"/>
        </w:numPr>
        <w:ind w:left="142" w:firstLine="0"/>
        <w:jc w:val="both"/>
        <w:spacing w:before="60" w:after="6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Доставка </w:t>
      </w:r>
      <w:r>
        <w:rPr>
          <w:rFonts w:ascii="Verdana" w:hAnsi="Verdana" w:cs="Times New Roman"/>
          <w:sz w:val="20"/>
        </w:rPr>
        <w:t xml:space="preserve">Приза Победителю осуществляется за счет Организатора.  Приз, неврученный в срок по тем или иным причинам, не зависящим от Организатора, признается   невостребованными.   Невостребованный   Приз не хранится и используется Организатором по своему усмотрению.</w:t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1"/>
          <w:numId w:val="25"/>
        </w:numPr>
        <w:ind w:left="142" w:firstLine="0"/>
        <w:jc w:val="both"/>
        <w:spacing w:before="60" w:after="6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Обязанность Организатора Акции по выдаче Приза считается исполненной надлежащим образом с момента подписания акта приема-передачи Приза.</w:t>
      </w:r>
      <w:r>
        <w:rPr>
          <w:rFonts w:ascii="Verdana" w:hAnsi="Verdana" w:cs="Times New Roman"/>
          <w:sz w:val="20"/>
        </w:rPr>
      </w:r>
    </w:p>
    <w:p>
      <w:pPr>
        <w:ind w:left="142"/>
        <w:jc w:val="both"/>
        <w:spacing w:before="60" w:after="6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0"/>
          <w:numId w:val="26"/>
        </w:numPr>
        <w:contextualSpacing w:val="0"/>
        <w:ind w:left="142" w:firstLine="0"/>
        <w:jc w:val="center"/>
        <w:spacing w:before="60" w:after="60"/>
        <w:rPr>
          <w:rFonts w:ascii="Verdana" w:hAnsi="Verdana" w:cs="Times New Roman"/>
          <w:caps/>
          <w:sz w:val="20"/>
        </w:rPr>
      </w:pPr>
      <w:r>
        <w:rPr>
          <w:rFonts w:ascii="Verdana" w:hAnsi="Verdana" w:cs="Times New Roman"/>
          <w:b/>
          <w:caps/>
          <w:sz w:val="20"/>
        </w:rPr>
        <w:t xml:space="preserve">Права и обязанности Организатора Акции</w:t>
      </w:r>
      <w:r>
        <w:rPr>
          <w:rFonts w:ascii="Verdana" w:hAnsi="Verdana" w:cs="Times New Roman"/>
          <w:caps/>
          <w:sz w:val="20"/>
        </w:rPr>
      </w:r>
    </w:p>
    <w:p>
      <w:pPr>
        <w:ind w:left="142"/>
        <w:jc w:val="both"/>
        <w:spacing w:before="60" w:after="60"/>
        <w:tabs>
          <w:tab w:val="left" w:pos="2029" w:leader="none"/>
        </w:tabs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1"/>
          <w:numId w:val="26"/>
        </w:numPr>
        <w:contextualSpacing w:val="0"/>
        <w:ind w:left="142" w:firstLine="0"/>
        <w:jc w:val="both"/>
        <w:spacing w:before="60" w:after="60"/>
        <w:tabs>
          <w:tab w:val="left" w:pos="284" w:leader="none"/>
        </w:tabs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Организатор вправе по своему усмотрению признать недействительным участие в Акции Участников или Потенциальных Победителей, запретить участие в Акции, или не допускать к участию в Акции в случае нарушения данных Правил.</w:t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1"/>
          <w:numId w:val="26"/>
        </w:numPr>
        <w:ind w:left="142" w:firstLine="0"/>
        <w:jc w:val="both"/>
        <w:spacing w:before="60" w:after="60"/>
        <w:tabs>
          <w:tab w:val="left" w:pos="284" w:leader="none"/>
        </w:tabs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Организатор оставляет за собой право на свое усмотрение в одностороннем порядке прекратить, изменить или временно приостановить проведение Акции, если по какой-то</w:t>
      </w:r>
      <w:r>
        <w:rPr>
          <w:rFonts w:ascii="Verdana" w:hAnsi="Verdana" w:cs="Times New Roman"/>
          <w:sz w:val="20"/>
        </w:rPr>
        <w:t xml:space="preserve"> причине любой аспект настоящей Акции не может проводиться так, как это запланировано, включая любую причину, неконтролируемую Организатором, которая искажает или затрагивает исполнение, безопасность, честность, целостность или надлежащее проведение Акции.</w:t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1"/>
          <w:numId w:val="26"/>
        </w:numPr>
        <w:ind w:left="142" w:firstLine="0"/>
        <w:jc w:val="both"/>
        <w:spacing w:before="60" w:after="6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Информирование Участников об изменении Правил, об отмене Акции или об иных существенных событиях, связанных с её проведением, производится на Сайтах Акции.</w:t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1"/>
          <w:numId w:val="26"/>
        </w:numPr>
        <w:ind w:left="142" w:firstLine="0"/>
        <w:jc w:val="both"/>
        <w:spacing w:before="60" w:after="6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Организатор не несет ответственности за сбои работы операторов сотовой связи, интернет-провайдера или короткого номера. </w:t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1"/>
          <w:numId w:val="26"/>
        </w:numPr>
        <w:ind w:left="142" w:firstLine="0"/>
        <w:jc w:val="both"/>
        <w:spacing w:before="60" w:after="6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В соответствии</w:t>
      </w:r>
      <w:r>
        <w:rPr>
          <w:rFonts w:ascii="Verdana" w:hAnsi="Verdana" w:cs="Times New Roman"/>
          <w:sz w:val="20"/>
        </w:rPr>
        <w:t xml:space="preserve"> с НК РФ, функции налогового агента в отношении Победителя, получающего Приз, осуществляет Организатор Акции. Организатор Акции удерживает сумму налога, подлежащего уплате в бюджет РФ из денежной части Приза в соответствии с налоговым законодательством РФ.</w:t>
      </w:r>
      <w:r>
        <w:rPr>
          <w:rFonts w:ascii="Verdana" w:hAnsi="Verdana" w:cs="Times New Roman"/>
          <w:sz w:val="20"/>
        </w:rPr>
      </w:r>
    </w:p>
    <w:p>
      <w:pPr>
        <w:ind w:left="142"/>
        <w:jc w:val="both"/>
        <w:spacing w:before="60" w:after="6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0"/>
          <w:numId w:val="26"/>
        </w:numPr>
        <w:contextualSpacing w:val="0"/>
        <w:ind w:left="142" w:firstLine="0"/>
        <w:jc w:val="center"/>
        <w:spacing w:before="60" w:after="60"/>
        <w:rPr>
          <w:rFonts w:ascii="Verdana" w:hAnsi="Verdana" w:cs="Times New Roman"/>
          <w:b/>
          <w:caps/>
          <w:sz w:val="20"/>
        </w:rPr>
      </w:pPr>
      <w:r>
        <w:rPr>
          <w:rFonts w:ascii="Verdana" w:hAnsi="Verdana" w:cs="Times New Roman"/>
          <w:b/>
          <w:caps/>
          <w:sz w:val="20"/>
        </w:rPr>
        <w:t xml:space="preserve">ОБЩИЕ ПОЛОЖЕНИЯ</w:t>
      </w:r>
      <w:r>
        <w:rPr>
          <w:rFonts w:ascii="Verdana" w:hAnsi="Verdana" w:cs="Times New Roman"/>
          <w:b/>
          <w:caps/>
          <w:sz w:val="20"/>
        </w:rPr>
      </w:r>
    </w:p>
    <w:p>
      <w:pPr>
        <w:ind w:left="142"/>
        <w:jc w:val="both"/>
        <w:spacing w:before="60" w:after="60"/>
        <w:rPr>
          <w:rFonts w:ascii="Verdana" w:hAnsi="Verdana" w:cs="Times New Roman"/>
          <w:b/>
          <w:caps/>
          <w:sz w:val="20"/>
        </w:rPr>
      </w:pPr>
      <w:r>
        <w:rPr>
          <w:rFonts w:ascii="Verdana" w:hAnsi="Verdana" w:cs="Times New Roman"/>
          <w:b/>
          <w:caps/>
          <w:sz w:val="20"/>
        </w:rPr>
      </w:r>
      <w:r>
        <w:rPr>
          <w:rFonts w:ascii="Verdana" w:hAnsi="Verdana" w:cs="Times New Roman"/>
          <w:b/>
          <w:caps/>
          <w:sz w:val="20"/>
        </w:rPr>
      </w:r>
    </w:p>
    <w:p>
      <w:pPr>
        <w:pStyle w:val="953"/>
        <w:numPr>
          <w:ilvl w:val="1"/>
          <w:numId w:val="26"/>
        </w:numPr>
        <w:contextualSpacing w:val="0"/>
        <w:ind w:left="142" w:firstLine="0"/>
        <w:jc w:val="both"/>
        <w:spacing w:before="60" w:after="60"/>
        <w:tabs>
          <w:tab w:val="left" w:pos="284" w:leader="none"/>
        </w:tabs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Все спорные вопросы, касаемо данной Акции, регулируются в соответствии с действующим законодательством РФ.</w:t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1"/>
          <w:numId w:val="26"/>
        </w:numPr>
        <w:contextualSpacing w:val="0"/>
        <w:ind w:left="142" w:firstLine="0"/>
        <w:jc w:val="both"/>
        <w:spacing w:before="60" w:after="60"/>
        <w:tabs>
          <w:tab w:val="left" w:pos="284" w:leader="none"/>
        </w:tabs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Факт Участия в Акции подразумевает ознакомление Участника с настоящими Правилами и его согласие на участие в Акции, в соответствии с настоящими Правилами.</w:t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1"/>
          <w:numId w:val="26"/>
        </w:numPr>
        <w:contextualSpacing w:val="0"/>
        <w:ind w:left="142" w:firstLine="0"/>
        <w:jc w:val="both"/>
        <w:spacing w:before="60" w:after="60"/>
        <w:tabs>
          <w:tab w:val="left" w:pos="284" w:leader="none"/>
        </w:tabs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Данные Правила являются единственными официальными правилами участия в Акции. В случае возникновения ситуаций, допускающих неоднозначное толкование этих Правил, и/или </w:t>
      </w:r>
      <w:r>
        <w:rPr>
          <w:rFonts w:ascii="Verdana" w:hAnsi="Verdana" w:cs="Times New Roman"/>
          <w:sz w:val="20"/>
        </w:rPr>
        <w:t xml:space="preserve">вопросов, не урегулированных этими Правилами, окончательное решение о таком толковании и/ или разъяснения принимается непосредственно и исключительно Организатором Акции. При этом такое решение Организатора является окончательным и не подлежит обжалованию.</w:t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1"/>
          <w:numId w:val="26"/>
        </w:numPr>
        <w:contextualSpacing w:val="0"/>
        <w:ind w:left="142" w:firstLine="0"/>
        <w:jc w:val="both"/>
        <w:spacing w:before="60" w:after="60"/>
        <w:tabs>
          <w:tab w:val="left" w:pos="284" w:leader="none"/>
        </w:tabs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Организатор не возмещает и не компенсирует убытки, издержки и любые иные расходы, которые могут возникнуть у Участника Акции в связи с участием в Акции.</w:t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1"/>
          <w:numId w:val="26"/>
        </w:numPr>
        <w:contextualSpacing w:val="0"/>
        <w:ind w:left="142" w:firstLine="0"/>
        <w:jc w:val="both"/>
        <w:spacing w:before="60" w:after="60"/>
        <w:tabs>
          <w:tab w:val="left" w:pos="284" w:leader="none"/>
        </w:tabs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Организатор не вступает в письменные переговоры, либо иные контакты с лицами, участвующими в Акции, кроме случаев, предусмотренных настоящими Правилами и действующим законодательством.</w:t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1"/>
          <w:numId w:val="26"/>
        </w:numPr>
        <w:contextualSpacing w:val="0"/>
        <w:ind w:left="142" w:firstLine="0"/>
        <w:jc w:val="both"/>
        <w:spacing w:before="60" w:after="60"/>
        <w:tabs>
          <w:tab w:val="left" w:pos="284" w:leader="none"/>
        </w:tabs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Организатор вправе изменить условия или отменить Акцию, о чем Организатор уведомит Участников путем размещения соответствующего уведомления на Сайтах Акции.</w:t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1"/>
          <w:numId w:val="26"/>
        </w:numPr>
        <w:contextualSpacing w:val="0"/>
        <w:ind w:left="142" w:firstLine="0"/>
        <w:jc w:val="both"/>
        <w:spacing w:before="60" w:after="60"/>
        <w:tabs>
          <w:tab w:val="left" w:pos="284" w:leader="none"/>
        </w:tabs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Термины, употребляемые в настоящих Правилах, относятся исключительно к настоящей Акции.</w:t>
      </w:r>
      <w:r>
        <w:rPr>
          <w:rFonts w:ascii="Verdana" w:hAnsi="Verdana" w:cs="Times New Roman"/>
          <w:sz w:val="20"/>
        </w:rPr>
      </w:r>
    </w:p>
    <w:p>
      <w:pPr>
        <w:pStyle w:val="953"/>
        <w:ind w:left="142"/>
        <w:jc w:val="both"/>
        <w:spacing w:before="60" w:after="60"/>
        <w:tabs>
          <w:tab w:val="left" w:pos="284" w:leader="none"/>
        </w:tabs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0"/>
          <w:numId w:val="26"/>
        </w:numPr>
        <w:contextualSpacing w:val="0"/>
        <w:ind w:left="142" w:firstLine="0"/>
        <w:jc w:val="center"/>
        <w:spacing w:before="60" w:after="60"/>
        <w:tabs>
          <w:tab w:val="left" w:pos="2029" w:leader="none"/>
        </w:tabs>
        <w:rPr>
          <w:rFonts w:ascii="Verdana" w:hAnsi="Verdana" w:cs="Times New Roman"/>
          <w:b/>
          <w:caps/>
          <w:sz w:val="20"/>
        </w:rPr>
      </w:pPr>
      <w:r>
        <w:rPr>
          <w:rFonts w:ascii="Verdana" w:hAnsi="Verdana" w:cs="Times New Roman"/>
          <w:b/>
          <w:caps/>
          <w:sz w:val="20"/>
        </w:rPr>
        <w:t xml:space="preserve">ЗАЩИТА ПЕРСОНАЛЬНЫХ ДАННЫХ</w:t>
      </w:r>
      <w:r>
        <w:rPr>
          <w:rFonts w:ascii="Verdana" w:hAnsi="Verdana" w:cs="Times New Roman"/>
          <w:b/>
          <w:caps/>
          <w:sz w:val="20"/>
        </w:rPr>
      </w:r>
    </w:p>
    <w:p>
      <w:pPr>
        <w:ind w:left="142"/>
        <w:jc w:val="both"/>
        <w:spacing w:before="60" w:after="60"/>
        <w:tabs>
          <w:tab w:val="left" w:pos="1114" w:leader="none"/>
        </w:tabs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1"/>
          <w:numId w:val="26"/>
        </w:numPr>
        <w:ind w:left="142" w:firstLine="0"/>
        <w:jc w:val="both"/>
        <w:spacing w:before="60" w:after="6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Факт подачи участия в Акции является согласием Участника на: </w:t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0"/>
          <w:numId w:val="29"/>
        </w:numPr>
        <w:ind w:left="142" w:firstLine="0"/>
        <w:jc w:val="both"/>
        <w:spacing w:before="60" w:after="60"/>
        <w:tabs>
          <w:tab w:val="left" w:pos="426" w:leader="none"/>
        </w:tabs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Обработку персональных данных самим Организатором или привлеченными им лицами в строгом соответствии с целями, установленными настоящими Правилами; </w:t>
      </w:r>
      <w:r>
        <w:rPr>
          <w:rFonts w:ascii="Verdana" w:hAnsi="Verdana" w:cs="Times New Roman"/>
          <w:sz w:val="20"/>
        </w:rPr>
      </w:r>
    </w:p>
    <w:p>
      <w:pPr>
        <w:pStyle w:val="953"/>
        <w:numPr>
          <w:ilvl w:val="1"/>
          <w:numId w:val="26"/>
        </w:numPr>
        <w:ind w:left="142" w:firstLine="0"/>
        <w:jc w:val="both"/>
        <w:spacing w:before="60" w:after="60"/>
        <w:tabs>
          <w:tab w:val="left" w:pos="426" w:leader="none"/>
        </w:tabs>
        <w:rPr>
          <w:rFonts w:ascii="Verdana" w:hAnsi="Verdana" w:cs="Times New Roman"/>
          <w:b/>
          <w:sz w:val="20"/>
        </w:rPr>
      </w:pPr>
      <w:r>
        <w:rPr>
          <w:rFonts w:ascii="Verdana" w:hAnsi="Verdana" w:cs="Times New Roman"/>
          <w:sz w:val="20"/>
        </w:rPr>
        <w:t xml:space="preserve">Цель обработки персональных данных – проведение Акции в соответствии с настоящими Правилами и действующим законодательством.</w:t>
      </w:r>
      <w:r>
        <w:rPr>
          <w:rFonts w:ascii="Verdana" w:hAnsi="Verdana" w:cs="Times New Roman"/>
          <w:b/>
          <w:sz w:val="20"/>
        </w:rPr>
      </w:r>
    </w:p>
    <w:p>
      <w:pPr>
        <w:pStyle w:val="958"/>
        <w:numPr>
          <w:ilvl w:val="0"/>
          <w:numId w:val="29"/>
        </w:numPr>
        <w:ind w:left="142" w:firstLine="0"/>
        <w:jc w:val="both"/>
        <w:spacing w:before="60" w:after="60"/>
        <w:tabs>
          <w:tab w:val="left" w:pos="426" w:leader="none"/>
        </w:tabs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Перечень персональных данных, которые предоставляются Участником и обрабатываются Организатором или привлекаемыми им лицами установлен и ограничивается настоящими Правилами, а также отдельным соглашением на обработку персональных данных, а именно:</w:t>
      </w:r>
      <w:r>
        <w:rPr>
          <w:rFonts w:ascii="Verdana" w:hAnsi="Verdana" w:cs="Times New Roman"/>
        </w:rPr>
        <w:br/>
        <w:t xml:space="preserve"> электронная почта; адрес для отправки (для победителя акции).</w:t>
      </w:r>
      <w:r>
        <w:rPr>
          <w:rFonts w:ascii="Verdana" w:hAnsi="Verdana" w:cs="Times New Roman"/>
        </w:rPr>
      </w:r>
    </w:p>
    <w:p>
      <w:pPr>
        <w:pStyle w:val="953"/>
        <w:numPr>
          <w:ilvl w:val="1"/>
          <w:numId w:val="26"/>
        </w:numPr>
        <w:ind w:left="142" w:firstLine="0"/>
        <w:jc w:val="both"/>
        <w:spacing w:before="60" w:after="60"/>
        <w:tabs>
          <w:tab w:val="left" w:pos="426" w:leader="none"/>
        </w:tabs>
        <w:rPr>
          <w:rFonts w:ascii="Verdana" w:hAnsi="Verdana" w:cs="Times New Roman"/>
          <w:b/>
          <w:sz w:val="20"/>
        </w:rPr>
      </w:pPr>
      <w:r>
        <w:rPr>
          <w:rFonts w:ascii="Verdana" w:hAnsi="Verdana" w:cs="Times New Roman"/>
          <w:sz w:val="20"/>
        </w:rPr>
        <w:t xml:space="preserve">Перечень действий с предоставляемыми</w:t>
      </w:r>
      <w:r>
        <w:rPr>
          <w:rFonts w:ascii="Verdana" w:hAnsi="Verdana" w:cs="Times New Roman"/>
          <w:sz w:val="20"/>
        </w:rPr>
        <w:t xml:space="preserve"> Участниками персональными данными: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</w:t>
      </w:r>
      <w:r>
        <w:rPr>
          <w:rFonts w:ascii="Verdana" w:hAnsi="Verdana" w:cs="Times New Roman"/>
          <w:b/>
          <w:sz w:val="20"/>
        </w:rPr>
      </w:r>
    </w:p>
    <w:p>
      <w:pPr>
        <w:pStyle w:val="953"/>
        <w:numPr>
          <w:ilvl w:val="1"/>
          <w:numId w:val="26"/>
        </w:numPr>
        <w:ind w:left="142" w:firstLine="0"/>
        <w:jc w:val="both"/>
        <w:spacing w:before="60" w:after="60"/>
        <w:tabs>
          <w:tab w:val="left" w:pos="426" w:leader="none"/>
        </w:tabs>
        <w:rPr>
          <w:rFonts w:ascii="Verdana" w:hAnsi="Verdana" w:cs="Times New Roman"/>
          <w:b/>
          <w:sz w:val="20"/>
        </w:rPr>
      </w:pPr>
      <w:r>
        <w:rPr>
          <w:rFonts w:ascii="Verdana" w:hAnsi="Verdana" w:cs="Times New Roman"/>
          <w:sz w:val="20"/>
        </w:rPr>
        <w:t xml:space="preserve">Трансграничная передача персональных данных в рамках проведения Акции не осуществляется.</w:t>
      </w:r>
      <w:r>
        <w:rPr>
          <w:rFonts w:ascii="Verdana" w:hAnsi="Verdana" w:cs="Times New Roman"/>
          <w:b/>
          <w:sz w:val="20"/>
        </w:rPr>
      </w:r>
    </w:p>
    <w:p>
      <w:pPr>
        <w:pStyle w:val="953"/>
        <w:numPr>
          <w:ilvl w:val="1"/>
          <w:numId w:val="26"/>
        </w:numPr>
        <w:ind w:left="142" w:firstLine="0"/>
        <w:jc w:val="both"/>
        <w:spacing w:before="60" w:after="60"/>
        <w:tabs>
          <w:tab w:val="left" w:pos="426" w:leader="none"/>
        </w:tabs>
        <w:rPr>
          <w:rFonts w:ascii="Verdana" w:hAnsi="Verdana" w:cs="Times New Roman"/>
          <w:b/>
          <w:sz w:val="20"/>
        </w:rPr>
      </w:pPr>
      <w:r>
        <w:rPr>
          <w:rFonts w:ascii="Verdana" w:hAnsi="Verdana" w:cs="Times New Roman"/>
          <w:sz w:val="20"/>
        </w:rPr>
        <w:t xml:space="preserve">Организатор и привлеченные им лица осуществляют обработку персональных данных Участников в строгом соответствии с принципами и правилами</w:t>
      </w:r>
      <w:r>
        <w:rPr>
          <w:rFonts w:ascii="Verdana" w:hAnsi="Verdana" w:cs="Times New Roman"/>
          <w:sz w:val="20"/>
        </w:rPr>
        <w:t xml:space="preserve">, установленными Федеральным законом от 27.07.2006 № 152-ФЗ «О персональных данных», включая соблюдение конфиденциальности и обеспечения безопасности персональных данных при их обработке, включая требования к защите, установленные ст. 19 названного Закона.</w:t>
      </w:r>
      <w:r>
        <w:rPr>
          <w:rFonts w:ascii="Verdana" w:hAnsi="Verdana" w:cs="Times New Roman"/>
          <w:b/>
          <w:sz w:val="20"/>
        </w:rPr>
      </w:r>
    </w:p>
    <w:p>
      <w:pPr>
        <w:pStyle w:val="953"/>
        <w:numPr>
          <w:ilvl w:val="1"/>
          <w:numId w:val="26"/>
        </w:numPr>
        <w:ind w:left="142" w:firstLine="0"/>
        <w:jc w:val="both"/>
        <w:spacing w:before="60" w:after="60"/>
        <w:tabs>
          <w:tab w:val="left" w:pos="426" w:leader="none"/>
        </w:tabs>
        <w:rPr>
          <w:rFonts w:ascii="Verdana" w:hAnsi="Verdana" w:cs="Times New Roman"/>
          <w:b/>
          <w:sz w:val="20"/>
        </w:rPr>
      </w:pPr>
      <w:r>
        <w:rPr>
          <w:rFonts w:ascii="Verdana" w:hAnsi="Verdana" w:cs="Times New Roman"/>
          <w:sz w:val="20"/>
        </w:rPr>
        <w:t xml:space="preserve">Организатор вправе передавать персональные данные Победителя уполномоченным по вручению Приза третьим лицам. Организатор вправе осуществлять публикацию итогов Акции и сведений о Победителе.  </w:t>
      </w:r>
      <w:r>
        <w:rPr>
          <w:rFonts w:ascii="Verdana" w:hAnsi="Verdana" w:cs="Times New Roman"/>
          <w:b/>
          <w:sz w:val="20"/>
        </w:rPr>
      </w:r>
    </w:p>
    <w:p>
      <w:pPr>
        <w:pStyle w:val="982"/>
        <w:numPr>
          <w:ilvl w:val="1"/>
          <w:numId w:val="26"/>
        </w:numPr>
        <w:ind w:left="142" w:firstLine="0"/>
        <w:spacing w:before="60" w:after="60"/>
        <w:widowControl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Организатор Акции и третьи лица, действующие по поручению/заданию Организатора Акции, обязуются соблюдать следующие правила и предоставляют Участнику следующие гарантии в отношении обработки персональных данных: </w:t>
      </w:r>
      <w:r>
        <w:rPr>
          <w:rFonts w:ascii="Verdana" w:hAnsi="Verdana"/>
          <w:sz w:val="20"/>
        </w:rPr>
      </w:r>
    </w:p>
    <w:p>
      <w:pPr>
        <w:pStyle w:val="982"/>
        <w:ind w:left="142"/>
        <w:spacing w:before="60" w:after="60"/>
        <w:widowControl/>
        <w:tabs>
          <w:tab w:val="left" w:pos="426" w:leader="none"/>
        </w:tabs>
        <w:rPr>
          <w:rFonts w:ascii="Verdana" w:hAnsi="Verdana"/>
          <w:sz w:val="20"/>
        </w:rPr>
      </w:pPr>
      <w:r>
        <w:rPr>
          <w:rFonts w:ascii="Symbol" w:hAnsi="Symbol" w:eastAsia="Symbol" w:cs="Symbol"/>
          <w:sz w:val="20"/>
        </w:rPr>
        <w:t xml:space="preserve"></w:t>
      </w:r>
      <w:r>
        <w:rPr>
          <w:rFonts w:ascii="Verdana" w:hAnsi="Verdana"/>
          <w:sz w:val="20"/>
        </w:rPr>
        <w:t xml:space="preserve"> обеспечить обработ</w:t>
      </w:r>
      <w:r>
        <w:rPr>
          <w:rFonts w:ascii="Verdana" w:hAnsi="Verdana"/>
          <w:sz w:val="20"/>
        </w:rPr>
        <w:t xml:space="preserve">ку персональных данных с соблюдением всех применимых требований законодательства Российской Федерации в области защиты персональных данных, в том числе с соблюдением принципов, требований, обязательств оператора персональных данных, установленных Законом; </w:t>
      </w:r>
      <w:r>
        <w:rPr>
          <w:rFonts w:ascii="Verdana" w:hAnsi="Verdana"/>
          <w:sz w:val="20"/>
        </w:rPr>
      </w:r>
    </w:p>
    <w:p>
      <w:pPr>
        <w:pStyle w:val="982"/>
        <w:ind w:left="142"/>
        <w:spacing w:before="60" w:after="60"/>
        <w:widowControl/>
        <w:tabs>
          <w:tab w:val="left" w:pos="426" w:leader="none"/>
        </w:tabs>
        <w:rPr>
          <w:rFonts w:ascii="Verdana" w:hAnsi="Verdana"/>
          <w:sz w:val="20"/>
        </w:rPr>
      </w:pPr>
      <w:r>
        <w:rPr>
          <w:rFonts w:ascii="Symbol" w:hAnsi="Symbol" w:eastAsia="Symbol" w:cs="Symbol"/>
          <w:sz w:val="20"/>
        </w:rPr>
        <w:t xml:space="preserve"></w:t>
      </w:r>
      <w:r>
        <w:rPr>
          <w:rFonts w:ascii="Verdana" w:hAnsi="Verdana"/>
          <w:sz w:val="20"/>
        </w:rPr>
        <w:t xml:space="preserve"> в случае если Организ</w:t>
      </w:r>
      <w:r>
        <w:rPr>
          <w:rFonts w:ascii="Verdana" w:hAnsi="Verdana"/>
          <w:sz w:val="20"/>
        </w:rPr>
        <w:t xml:space="preserve">атор Акции в целях исполнения своих обязательств перед Участниками Акции должен передать или иным образом раскрыть персональные данные Участников Акции третьим лицам, в том числе госорганам, осуществлять указанные действия с соблюдением требований Закона; </w:t>
      </w:r>
      <w:r>
        <w:rPr>
          <w:rFonts w:ascii="Verdana" w:hAnsi="Verdana"/>
          <w:sz w:val="20"/>
        </w:rPr>
      </w:r>
    </w:p>
    <w:p>
      <w:pPr>
        <w:pStyle w:val="982"/>
        <w:ind w:left="142"/>
        <w:spacing w:before="60" w:after="60"/>
        <w:widowControl/>
        <w:tabs>
          <w:tab w:val="left" w:pos="426" w:leader="none"/>
        </w:tabs>
        <w:rPr>
          <w:rFonts w:ascii="Verdana" w:hAnsi="Verdana"/>
          <w:sz w:val="20"/>
        </w:rPr>
      </w:pPr>
      <w:r>
        <w:rPr>
          <w:rFonts w:ascii="Symbol" w:hAnsi="Symbol" w:eastAsia="Symbol" w:cs="Symbol"/>
          <w:sz w:val="20"/>
        </w:rPr>
        <w:t xml:space="preserve"></w:t>
      </w:r>
      <w:r>
        <w:rPr>
          <w:rFonts w:ascii="Verdana" w:hAnsi="Verdana"/>
          <w:sz w:val="20"/>
        </w:rPr>
        <w:t xml:space="preserve"> нести ответственность за охрану и обеспечение безопасности и конфиденциальности персональных данных Участников Акции при их обработке в соответствии с требованиями законодательства РФ. </w:t>
      </w:r>
      <w:r>
        <w:rPr>
          <w:rFonts w:ascii="Verdana" w:hAnsi="Verdana"/>
          <w:sz w:val="20"/>
        </w:rPr>
      </w:r>
    </w:p>
    <w:p>
      <w:pPr>
        <w:pStyle w:val="953"/>
        <w:numPr>
          <w:ilvl w:val="1"/>
          <w:numId w:val="26"/>
        </w:numPr>
        <w:ind w:left="142" w:firstLine="0"/>
        <w:jc w:val="both"/>
        <w:spacing w:before="60" w:after="60"/>
        <w:tabs>
          <w:tab w:val="left" w:pos="426" w:leader="none"/>
        </w:tabs>
        <w:rPr>
          <w:rFonts w:ascii="Verdana" w:hAnsi="Verdana" w:cs="Times New Roman"/>
          <w:b/>
          <w:sz w:val="20"/>
        </w:rPr>
      </w:pPr>
      <w:r>
        <w:rPr>
          <w:rFonts w:ascii="Verdana" w:hAnsi="Verdana" w:cs="Times New Roman"/>
          <w:sz w:val="20"/>
        </w:rPr>
        <w:t xml:space="preserve">Участник вправе в любое время отозвать разрешение на обработку персональных данных путем направления письменного заявления Почтой России ценным письмом с описью вло</w:t>
      </w:r>
      <w:r>
        <w:rPr>
          <w:rFonts w:ascii="Verdana" w:hAnsi="Verdana" w:cs="Times New Roman"/>
          <w:sz w:val="20"/>
        </w:rPr>
        <w:t xml:space="preserve">жения по почтовому адресу Организатора, что влечет автоматическое прекращение участия в Акции лица, отозвавшего свои персональные данные.  Согласие действует в течение пяти лет с даты начала срока проведения Акции и прекращается при наступлении одного из с</w:t>
      </w:r>
      <w:r>
        <w:rPr>
          <w:rFonts w:ascii="Verdana" w:hAnsi="Verdana" w:cs="Times New Roman"/>
          <w:sz w:val="20"/>
        </w:rPr>
        <w:t xml:space="preserve">ледующих событий: отзыв согласия на обработку персональных данных, истечение срока обработки персональных данных. Отзыв согласия означает отказ субъекта персональных данных от дальнейшего участия в Акции и получения информации об иных рекламных мероприятия</w:t>
      </w:r>
      <w:r>
        <w:rPr>
          <w:rFonts w:ascii="Verdana" w:hAnsi="Verdana" w:cs="Times New Roman"/>
          <w:sz w:val="20"/>
        </w:rPr>
        <w:t xml:space="preserve">х. Настоящим субъект персональных данных предоставляет также своё согласие на получение информационно-рекламной рассылки от Организатора по сетям электросвязи, в том числе посредством использования телефонной, факсимильной, подвижной радиотелефонной связи.</w:t>
      </w:r>
      <w:r>
        <w:rPr>
          <w:rFonts w:ascii="Verdana" w:hAnsi="Verdana" w:cs="Times New Roman"/>
          <w:b/>
          <w:sz w:val="20"/>
        </w:rPr>
      </w:r>
    </w:p>
    <w:sectPr>
      <w:footerReference w:type="default" r:id="rId9"/>
      <w:footnotePr/>
      <w:endnotePr/>
      <w:type w:val="nextPage"/>
      <w:pgSz w:w="11906" w:h="16838" w:orient="portrait"/>
      <w:pgMar w:top="851" w:right="851" w:bottom="851" w:left="851" w:header="708" w:footer="113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Georgia">
    <w:panose1 w:val="02040502050405020303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ヒラギノ角ゴ Pro W3">
    <w:panose1 w:val="020B0604030504040204"/>
  </w:font>
  <w:font w:name="Calibri">
    <w:panose1 w:val="020F0502020204030204"/>
  </w:font>
  <w:font w:name="CG Times">
    <w:panose1 w:val="020B0604030504040204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11340781"/>
      <w:docPartObj>
        <w:docPartGallery w:val="Page Numbers (Bottom of Page)"/>
        <w:docPartUnique w:val="true"/>
      </w:docPartObj>
      <w:rPr/>
    </w:sdtPr>
    <w:sdtContent>
      <w:sdt>
        <w:sdtPr>
          <w15:appearance w15:val="boundingBox"/>
          <w:id w:val="-1669238322"/>
          <w:docPartObj>
            <w:docPartGallery w:val="Page Numbers (Top of Page)"/>
            <w:docPartUnique w:val="true"/>
          </w:docPartObj>
          <w:rPr>
            <w:rFonts w:ascii="Verdana" w:hAnsi="Verdana"/>
            <w:sz w:val="20"/>
          </w:rPr>
        </w:sdtPr>
        <w:sdtContent>
          <w:p>
            <w:pPr>
              <w:pStyle w:val="977"/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lang w:val="en-US"/>
              </w:rPr>
              <w:instrText xml:space="preserve"> PAGE </w:instrText>
            </w:r>
            <w:r>
              <w:rPr>
                <w:rFonts w:ascii="Verdana" w:hAnsi="Verdana"/>
                <w:b/>
                <w:bCs/>
                <w:sz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lang w:val="en-US"/>
              </w:rPr>
              <w:t xml:space="preserve">5</w:t>
            </w:r>
            <w:r>
              <w:rPr>
                <w:rFonts w:ascii="Verdana" w:hAnsi="Verdana"/>
                <w:b/>
                <w:bCs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  <w:lang w:val="en-US"/>
              </w:rPr>
              <w:t xml:space="preserve"> / </w:t>
            </w:r>
            <w:r>
              <w:rPr>
                <w:rFonts w:ascii="Verdana" w:hAnsi="Verdana"/>
                <w:b/>
                <w:bCs/>
                <w:sz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lang w:val="en-US"/>
              </w:rPr>
              <w:instrText xml:space="preserve"> NUMPAGES  </w:instrText>
            </w:r>
            <w:r>
              <w:rPr>
                <w:rFonts w:ascii="Verdana" w:hAnsi="Verdana"/>
                <w:b/>
                <w:bCs/>
                <w:sz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lang w:val="en-US"/>
              </w:rPr>
              <w:t xml:space="preserve">5</w:t>
            </w:r>
            <w:r>
              <w:rPr>
                <w:rFonts w:ascii="Verdana" w:hAnsi="Verdana"/>
                <w:b/>
                <w:bCs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  <w:lang w:val="en-US"/>
              </w:rPr>
            </w:r>
          </w:p>
        </w:sdtContent>
      </w:sdt>
    </w:sdtContent>
  </w:sdt>
  <w:p>
    <w:pPr>
      <w:pStyle w:val="977"/>
      <w:rPr>
        <w:rFonts w:ascii="Verdana" w:hAnsi="Verdana"/>
        <w:sz w:val="20"/>
        <w:lang w:val="en-US"/>
      </w:rPr>
    </w:pPr>
    <w:r>
      <w:rPr>
        <w:rFonts w:ascii="Verdana" w:hAnsi="Verdana"/>
        <w:sz w:val="20"/>
        <w:lang w:val="en-US"/>
      </w:rPr>
    </w:r>
    <w:r>
      <w:rPr>
        <w:rFonts w:ascii="Verdana" w:hAnsi="Verdana"/>
        <w:sz w:val="20"/>
        <w:lang w:val="en-US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>
    <w:multiLevelType w:val="hybridMultilevel"/>
    <w:lvl w:ilvl="0">
      <w:start w:val="7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isLgl w:val="false"/>
      <w:suff w:val="tab"/>
      <w:lvlText w:val=""/>
      <w:lvlJc w:val="left"/>
      <w:pPr>
        <w:ind w:left="1224" w:hanging="504"/>
      </w:pPr>
      <w:rPr>
        <w:rFonts w:hint="default" w:ascii="Symbol" w:hAnsi="Symbol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/>
        <w:sz w:val="18"/>
        <w:szCs w:val="18"/>
      </w:rPr>
    </w:lvl>
    <w:lvl w:ilvl="1">
      <w:start w:val="1"/>
      <w:numFmt w:val="decimal"/>
      <w:isLgl w:val="false"/>
      <w:suff w:val="tab"/>
      <w:lvlText w:val="%1.%2."/>
      <w:lvlJc w:val="left"/>
      <w:pPr>
        <w:ind w:left="1284" w:hanging="432"/>
      </w:pPr>
      <w:rPr>
        <w:b w:val="0"/>
        <w:color w:val="auto"/>
        <w:sz w:val="18"/>
        <w:szCs w:val="1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81" w:hanging="504"/>
      </w:pPr>
      <w:rPr>
        <w:rFonts w:hint="default" w:ascii="Georgia" w:hAnsi="Georgia" w:cs="Times New Roman"/>
        <w:b w:val="0"/>
        <w:i w:val="0"/>
        <w:color w:val="auto"/>
      </w:rPr>
    </w:lvl>
    <w:lvl w:ilvl="3">
      <w:start w:val="1"/>
      <w:numFmt w:val="bullet"/>
      <w:isLgl w:val="false"/>
      <w:suff w:val="tab"/>
      <w:lvlText w:val=""/>
      <w:lvlJc w:val="left"/>
      <w:pPr>
        <w:ind w:left="1728" w:hanging="648"/>
      </w:pPr>
      <w:rPr>
        <w:rFonts w:hint="default" w:ascii="Symbol" w:hAnsi="Symbol"/>
      </w:rPr>
    </w:lvl>
    <w:lvl w:ilvl="4">
      <w:start w:val="1"/>
      <w:numFmt w:val="decimal"/>
      <w:isLgl w:val="false"/>
      <w:suff w:val="tab"/>
      <w:lvlText w:val="%5)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7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15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8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08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9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09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10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44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56" w:hanging="360"/>
      </w:pPr>
      <w:rPr>
        <w:rFonts w:hint="default" w:ascii="Symbol" w:hAnsi="Symbol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suff w:val="tab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0" w:leader="none"/>
        </w:tabs>
      </w:pPr>
      <w:rPr>
        <w:rFonts w:hint="default" w:ascii="Times New Roman" w:hAnsi="Times New Roman" w:cs="Times New Roman"/>
        <w:sz w:val="24"/>
        <w:szCs w:val="24"/>
        <w:lang w:val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02" w:hanging="560"/>
      </w:pPr>
      <w:rPr>
        <w:rFonts w:hint="default" w:ascii="Verdana" w:hAnsi="Verdana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222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66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82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2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42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b w:val="0"/>
        <w:lang w:val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/>
      <w:suff w:val="tab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3131" w:hanging="720"/>
      </w:pPr>
      <w:rPr>
        <w:rFonts w:hint="default"/>
        <w:b w:val="0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multiLevelType w:val="hybridMultilevel"/>
    <w:lvl w:ilvl="0">
      <w:start w:val="5"/>
      <w:numFmt w:val="bullet"/>
      <w:isLgl w:val="false"/>
      <w:suff w:val="tab"/>
      <w:lvlText w:val="-"/>
      <w:lvlJc w:val="left"/>
      <w:pPr>
        <w:ind w:left="2352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3072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79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51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232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95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67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392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8112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08" w:hanging="408"/>
      </w:pPr>
      <w:rPr>
        <w:rFonts w:hint="default"/>
      </w:rPr>
    </w:lvl>
    <w:lvl w:ilvl="1">
      <w:start w:val="5"/>
      <w:numFmt w:val="decimal"/>
      <w:isLgl w:val="false"/>
      <w:suff w:val="tab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86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82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42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02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14"/>
  </w:num>
  <w:num w:numId="3">
    <w:abstractNumId w:val="33"/>
  </w:num>
  <w:num w:numId="4">
    <w:abstractNumId w:val="19"/>
  </w:num>
  <w:num w:numId="5">
    <w:abstractNumId w:val="35"/>
  </w:num>
  <w:num w:numId="6">
    <w:abstractNumId w:val="25"/>
  </w:num>
  <w:num w:numId="7">
    <w:abstractNumId w:val="32"/>
  </w:num>
  <w:num w:numId="8">
    <w:abstractNumId w:val="13"/>
  </w:num>
  <w:num w:numId="9">
    <w:abstractNumId w:val="3"/>
  </w:num>
  <w:num w:numId="10">
    <w:abstractNumId w:val="20"/>
  </w:num>
  <w:num w:numId="11">
    <w:abstractNumId w:val="29"/>
  </w:num>
  <w:num w:numId="12">
    <w:abstractNumId w:val="16"/>
  </w:num>
  <w:num w:numId="13">
    <w:abstractNumId w:val="15"/>
  </w:num>
  <w:num w:numId="14">
    <w:abstractNumId w:val="21"/>
  </w:num>
  <w:num w:numId="15">
    <w:abstractNumId w:val="26"/>
    <w:lvlOverride w:ilvl="0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8"/>
  </w:num>
  <w:num w:numId="19">
    <w:abstractNumId w:val="30"/>
  </w:num>
  <w:num w:numId="20">
    <w:abstractNumId w:val="0"/>
  </w:num>
  <w:num w:numId="21">
    <w:abstractNumId w:val="2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23"/>
  </w:num>
  <w:num w:numId="25">
    <w:abstractNumId w:val="4"/>
  </w:num>
  <w:num w:numId="26">
    <w:abstractNumId w:val="7"/>
  </w:num>
  <w:num w:numId="27">
    <w:abstractNumId w:val="1"/>
  </w:num>
  <w:num w:numId="28">
    <w:abstractNumId w:val="8"/>
  </w:num>
  <w:num w:numId="29">
    <w:abstractNumId w:val="11"/>
  </w:num>
  <w:num w:numId="30">
    <w:abstractNumId w:val="9"/>
  </w:num>
  <w:num w:numId="31">
    <w:abstractNumId w:val="6"/>
  </w:num>
  <w:num w:numId="32">
    <w:abstractNumId w:val="17"/>
  </w:num>
  <w:num w:numId="33">
    <w:abstractNumId w:val="12"/>
  </w:num>
  <w:num w:numId="34">
    <w:abstractNumId w:val="28"/>
  </w:num>
  <w:num w:numId="35">
    <w:abstractNumId w:val="34"/>
  </w:num>
  <w:num w:numId="36">
    <w:abstractNumId w:val="24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3" w:default="1">
    <w:name w:val="Normal"/>
    <w:qFormat/>
    <w:pPr>
      <w:spacing w:after="0" w:line="240" w:lineRule="auto"/>
    </w:pPr>
    <w:rPr>
      <w:rFonts w:ascii="Times New Roman" w:hAnsi="Times New Roman" w:eastAsia="Times New Roman" w:cs="CG Times"/>
      <w:sz w:val="24"/>
      <w:szCs w:val="20"/>
      <w:lang w:eastAsia="ar-SA"/>
    </w:rPr>
  </w:style>
  <w:style w:type="paragraph" w:styleId="764">
    <w:name w:val="Heading 1"/>
    <w:basedOn w:val="763"/>
    <w:next w:val="763"/>
    <w:link w:val="7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65">
    <w:name w:val="Heading 2"/>
    <w:basedOn w:val="763"/>
    <w:next w:val="763"/>
    <w:link w:val="972"/>
    <w:unhideWhenUsed/>
    <w:qFormat/>
    <w:pPr>
      <w:ind w:left="2204" w:hanging="360"/>
      <w:jc w:val="both"/>
      <w:keepNext/>
      <w:tabs>
        <w:tab w:val="left" w:pos="0" w:leader="none"/>
      </w:tabs>
      <w:outlineLvl w:val="1"/>
    </w:pPr>
    <w:rPr>
      <w:rFonts w:cs="Times New Roman"/>
      <w:sz w:val="20"/>
      <w:lang w:eastAsia="zh-CN"/>
    </w:rPr>
  </w:style>
  <w:style w:type="paragraph" w:styleId="766">
    <w:name w:val="Heading 3"/>
    <w:basedOn w:val="763"/>
    <w:next w:val="763"/>
    <w:link w:val="7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7">
    <w:name w:val="Heading 4"/>
    <w:basedOn w:val="763"/>
    <w:next w:val="763"/>
    <w:link w:val="7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8">
    <w:name w:val="Heading 5"/>
    <w:basedOn w:val="763"/>
    <w:next w:val="763"/>
    <w:link w:val="7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Cs w:val="24"/>
    </w:rPr>
  </w:style>
  <w:style w:type="paragraph" w:styleId="769">
    <w:name w:val="Heading 6"/>
    <w:basedOn w:val="763"/>
    <w:next w:val="763"/>
    <w:link w:val="7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0">
    <w:name w:val="Heading 7"/>
    <w:basedOn w:val="763"/>
    <w:next w:val="763"/>
    <w:link w:val="7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1">
    <w:name w:val="Heading 8"/>
    <w:basedOn w:val="763"/>
    <w:next w:val="763"/>
    <w:link w:val="7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2">
    <w:name w:val="Heading 9"/>
    <w:basedOn w:val="763"/>
    <w:next w:val="763"/>
    <w:link w:val="7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3" w:default="1">
    <w:name w:val="Default Paragraph Font"/>
    <w:uiPriority w:val="1"/>
    <w:semiHidden/>
    <w:unhideWhenUsed/>
  </w:style>
  <w:style w:type="table" w:styleId="7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5" w:default="1">
    <w:name w:val="No List"/>
    <w:uiPriority w:val="99"/>
    <w:semiHidden/>
    <w:unhideWhenUsed/>
  </w:style>
  <w:style w:type="character" w:styleId="776" w:customStyle="1">
    <w:name w:val="Heading 1 Char"/>
    <w:basedOn w:val="773"/>
    <w:uiPriority w:val="9"/>
    <w:rPr>
      <w:rFonts w:ascii="Arial" w:hAnsi="Arial" w:eastAsia="Arial" w:cs="Arial"/>
      <w:sz w:val="40"/>
      <w:szCs w:val="40"/>
    </w:rPr>
  </w:style>
  <w:style w:type="character" w:styleId="777" w:customStyle="1">
    <w:name w:val="Heading 3 Char"/>
    <w:basedOn w:val="773"/>
    <w:uiPriority w:val="9"/>
    <w:rPr>
      <w:rFonts w:ascii="Arial" w:hAnsi="Arial" w:eastAsia="Arial" w:cs="Arial"/>
      <w:sz w:val="30"/>
      <w:szCs w:val="30"/>
    </w:rPr>
  </w:style>
  <w:style w:type="character" w:styleId="778" w:customStyle="1">
    <w:name w:val="Heading 4 Char"/>
    <w:basedOn w:val="773"/>
    <w:uiPriority w:val="9"/>
    <w:rPr>
      <w:rFonts w:ascii="Arial" w:hAnsi="Arial" w:eastAsia="Arial" w:cs="Arial"/>
      <w:b/>
      <w:bCs/>
      <w:sz w:val="26"/>
      <w:szCs w:val="26"/>
    </w:rPr>
  </w:style>
  <w:style w:type="character" w:styleId="779" w:customStyle="1">
    <w:name w:val="Heading 5 Char"/>
    <w:basedOn w:val="773"/>
    <w:uiPriority w:val="9"/>
    <w:rPr>
      <w:rFonts w:ascii="Arial" w:hAnsi="Arial" w:eastAsia="Arial" w:cs="Arial"/>
      <w:b/>
      <w:bCs/>
      <w:sz w:val="24"/>
      <w:szCs w:val="24"/>
    </w:rPr>
  </w:style>
  <w:style w:type="character" w:styleId="780" w:customStyle="1">
    <w:name w:val="Heading 6 Char"/>
    <w:basedOn w:val="773"/>
    <w:uiPriority w:val="9"/>
    <w:rPr>
      <w:rFonts w:ascii="Arial" w:hAnsi="Arial" w:eastAsia="Arial" w:cs="Arial"/>
      <w:b/>
      <w:bCs/>
      <w:sz w:val="22"/>
      <w:szCs w:val="22"/>
    </w:rPr>
  </w:style>
  <w:style w:type="character" w:styleId="781" w:customStyle="1">
    <w:name w:val="Heading 7 Char"/>
    <w:basedOn w:val="7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2" w:customStyle="1">
    <w:name w:val="Heading 8 Char"/>
    <w:basedOn w:val="773"/>
    <w:uiPriority w:val="9"/>
    <w:rPr>
      <w:rFonts w:ascii="Arial" w:hAnsi="Arial" w:eastAsia="Arial" w:cs="Arial"/>
      <w:i/>
      <w:iCs/>
      <w:sz w:val="22"/>
      <w:szCs w:val="22"/>
    </w:rPr>
  </w:style>
  <w:style w:type="character" w:styleId="783" w:customStyle="1">
    <w:name w:val="Heading 9 Char"/>
    <w:basedOn w:val="773"/>
    <w:uiPriority w:val="9"/>
    <w:rPr>
      <w:rFonts w:ascii="Arial" w:hAnsi="Arial" w:eastAsia="Arial" w:cs="Arial"/>
      <w:i/>
      <w:iCs/>
      <w:sz w:val="21"/>
      <w:szCs w:val="21"/>
    </w:rPr>
  </w:style>
  <w:style w:type="character" w:styleId="784" w:customStyle="1">
    <w:name w:val="Subtitle Char"/>
    <w:basedOn w:val="773"/>
    <w:uiPriority w:val="11"/>
    <w:rPr>
      <w:sz w:val="24"/>
      <w:szCs w:val="24"/>
    </w:rPr>
  </w:style>
  <w:style w:type="character" w:styleId="785" w:customStyle="1">
    <w:name w:val="Quote Char"/>
    <w:uiPriority w:val="29"/>
    <w:rPr>
      <w:i/>
    </w:rPr>
  </w:style>
  <w:style w:type="character" w:styleId="786" w:customStyle="1">
    <w:name w:val="Intense Quote Char"/>
    <w:uiPriority w:val="30"/>
    <w:rPr>
      <w:i/>
    </w:rPr>
  </w:style>
  <w:style w:type="character" w:styleId="787" w:customStyle="1">
    <w:name w:val="Caption Char"/>
    <w:basedOn w:val="773"/>
    <w:uiPriority w:val="35"/>
    <w:rPr>
      <w:b/>
      <w:bCs/>
      <w:color w:val="4f81bd" w:themeColor="accent1"/>
      <w:sz w:val="18"/>
      <w:szCs w:val="18"/>
    </w:rPr>
  </w:style>
  <w:style w:type="character" w:styleId="788" w:customStyle="1">
    <w:name w:val="Footnote Text Char"/>
    <w:uiPriority w:val="99"/>
    <w:rPr>
      <w:sz w:val="18"/>
    </w:rPr>
  </w:style>
  <w:style w:type="character" w:styleId="789" w:customStyle="1">
    <w:name w:val="Endnote Text Char"/>
    <w:uiPriority w:val="99"/>
    <w:rPr>
      <w:sz w:val="20"/>
    </w:rPr>
  </w:style>
  <w:style w:type="character" w:styleId="790" w:customStyle="1">
    <w:name w:val="Заголовок 1 Знак"/>
    <w:basedOn w:val="773"/>
    <w:link w:val="764"/>
    <w:uiPriority w:val="9"/>
    <w:rPr>
      <w:rFonts w:ascii="Arial" w:hAnsi="Arial" w:eastAsia="Arial" w:cs="Arial"/>
      <w:sz w:val="40"/>
      <w:szCs w:val="40"/>
    </w:rPr>
  </w:style>
  <w:style w:type="character" w:styleId="791" w:customStyle="1">
    <w:name w:val="Heading 2 Char"/>
    <w:basedOn w:val="773"/>
    <w:uiPriority w:val="9"/>
    <w:rPr>
      <w:rFonts w:ascii="Arial" w:hAnsi="Arial" w:eastAsia="Arial" w:cs="Arial"/>
      <w:sz w:val="34"/>
    </w:rPr>
  </w:style>
  <w:style w:type="character" w:styleId="792" w:customStyle="1">
    <w:name w:val="Заголовок 3 Знак"/>
    <w:basedOn w:val="773"/>
    <w:link w:val="766"/>
    <w:uiPriority w:val="9"/>
    <w:rPr>
      <w:rFonts w:ascii="Arial" w:hAnsi="Arial" w:eastAsia="Arial" w:cs="Arial"/>
      <w:sz w:val="30"/>
      <w:szCs w:val="30"/>
    </w:rPr>
  </w:style>
  <w:style w:type="character" w:styleId="793" w:customStyle="1">
    <w:name w:val="Заголовок 4 Знак"/>
    <w:basedOn w:val="773"/>
    <w:link w:val="767"/>
    <w:uiPriority w:val="9"/>
    <w:rPr>
      <w:rFonts w:ascii="Arial" w:hAnsi="Arial" w:eastAsia="Arial" w:cs="Arial"/>
      <w:b/>
      <w:bCs/>
      <w:sz w:val="26"/>
      <w:szCs w:val="26"/>
    </w:rPr>
  </w:style>
  <w:style w:type="character" w:styleId="794" w:customStyle="1">
    <w:name w:val="Заголовок 5 Знак"/>
    <w:basedOn w:val="773"/>
    <w:link w:val="768"/>
    <w:uiPriority w:val="9"/>
    <w:rPr>
      <w:rFonts w:ascii="Arial" w:hAnsi="Arial" w:eastAsia="Arial" w:cs="Arial"/>
      <w:b/>
      <w:bCs/>
      <w:sz w:val="24"/>
      <w:szCs w:val="24"/>
    </w:rPr>
  </w:style>
  <w:style w:type="character" w:styleId="795" w:customStyle="1">
    <w:name w:val="Заголовок 6 Знак"/>
    <w:basedOn w:val="773"/>
    <w:link w:val="769"/>
    <w:uiPriority w:val="9"/>
    <w:rPr>
      <w:rFonts w:ascii="Arial" w:hAnsi="Arial" w:eastAsia="Arial" w:cs="Arial"/>
      <w:b/>
      <w:bCs/>
      <w:sz w:val="22"/>
      <w:szCs w:val="22"/>
    </w:rPr>
  </w:style>
  <w:style w:type="character" w:styleId="796" w:customStyle="1">
    <w:name w:val="Заголовок 7 Знак"/>
    <w:basedOn w:val="773"/>
    <w:link w:val="7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7" w:customStyle="1">
    <w:name w:val="Заголовок 8 Знак"/>
    <w:basedOn w:val="773"/>
    <w:link w:val="771"/>
    <w:uiPriority w:val="9"/>
    <w:rPr>
      <w:rFonts w:ascii="Arial" w:hAnsi="Arial" w:eastAsia="Arial" w:cs="Arial"/>
      <w:i/>
      <w:iCs/>
      <w:sz w:val="22"/>
      <w:szCs w:val="22"/>
    </w:rPr>
  </w:style>
  <w:style w:type="character" w:styleId="798" w:customStyle="1">
    <w:name w:val="Заголовок 9 Знак"/>
    <w:basedOn w:val="773"/>
    <w:link w:val="772"/>
    <w:uiPriority w:val="9"/>
    <w:rPr>
      <w:rFonts w:ascii="Arial" w:hAnsi="Arial" w:eastAsia="Arial" w:cs="Arial"/>
      <w:i/>
      <w:iCs/>
      <w:sz w:val="21"/>
      <w:szCs w:val="21"/>
    </w:rPr>
  </w:style>
  <w:style w:type="character" w:styleId="799" w:customStyle="1">
    <w:name w:val="Title Char"/>
    <w:basedOn w:val="773"/>
    <w:uiPriority w:val="10"/>
    <w:rPr>
      <w:sz w:val="48"/>
      <w:szCs w:val="48"/>
    </w:rPr>
  </w:style>
  <w:style w:type="paragraph" w:styleId="800">
    <w:name w:val="Subtitle"/>
    <w:basedOn w:val="763"/>
    <w:next w:val="763"/>
    <w:link w:val="801"/>
    <w:uiPriority w:val="11"/>
    <w:qFormat/>
    <w:pPr>
      <w:spacing w:before="200" w:after="200"/>
    </w:pPr>
    <w:rPr>
      <w:szCs w:val="24"/>
    </w:rPr>
  </w:style>
  <w:style w:type="character" w:styleId="801" w:customStyle="1">
    <w:name w:val="Подзаголовок Знак"/>
    <w:basedOn w:val="773"/>
    <w:link w:val="800"/>
    <w:uiPriority w:val="11"/>
    <w:rPr>
      <w:sz w:val="24"/>
      <w:szCs w:val="24"/>
    </w:rPr>
  </w:style>
  <w:style w:type="paragraph" w:styleId="802">
    <w:name w:val="Quote"/>
    <w:basedOn w:val="763"/>
    <w:next w:val="763"/>
    <w:link w:val="803"/>
    <w:uiPriority w:val="29"/>
    <w:qFormat/>
    <w:pPr>
      <w:ind w:left="720" w:right="720"/>
    </w:pPr>
    <w:rPr>
      <w:i/>
    </w:rPr>
  </w:style>
  <w:style w:type="character" w:styleId="803" w:customStyle="1">
    <w:name w:val="Цитата 2 Знак"/>
    <w:link w:val="802"/>
    <w:uiPriority w:val="29"/>
    <w:rPr>
      <w:i/>
    </w:rPr>
  </w:style>
  <w:style w:type="paragraph" w:styleId="804">
    <w:name w:val="Intense Quote"/>
    <w:basedOn w:val="763"/>
    <w:next w:val="763"/>
    <w:link w:val="80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5" w:customStyle="1">
    <w:name w:val="Выделенная цитата Знак"/>
    <w:link w:val="804"/>
    <w:uiPriority w:val="30"/>
    <w:rPr>
      <w:i/>
    </w:rPr>
  </w:style>
  <w:style w:type="character" w:styleId="806" w:customStyle="1">
    <w:name w:val="Header Char"/>
    <w:basedOn w:val="773"/>
    <w:uiPriority w:val="99"/>
  </w:style>
  <w:style w:type="character" w:styleId="807" w:customStyle="1">
    <w:name w:val="Footer Char"/>
    <w:basedOn w:val="773"/>
    <w:uiPriority w:val="99"/>
  </w:style>
  <w:style w:type="paragraph" w:styleId="808">
    <w:name w:val="Caption"/>
    <w:basedOn w:val="763"/>
    <w:next w:val="763"/>
    <w:link w:val="8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9" w:customStyle="1">
    <w:name w:val="Название объекта Знак"/>
    <w:basedOn w:val="773"/>
    <w:link w:val="808"/>
    <w:uiPriority w:val="35"/>
    <w:rPr>
      <w:b/>
      <w:bCs/>
      <w:color w:val="4f81bd" w:themeColor="accent1"/>
      <w:sz w:val="18"/>
      <w:szCs w:val="18"/>
    </w:rPr>
  </w:style>
  <w:style w:type="table" w:styleId="810" w:customStyle="1">
    <w:name w:val="Table Grid Light"/>
    <w:basedOn w:val="77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1">
    <w:name w:val="Plain Table 1"/>
    <w:basedOn w:val="77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2">
    <w:name w:val="Plain Table 2"/>
    <w:basedOn w:val="77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3">
    <w:name w:val="Plain Table 3"/>
    <w:basedOn w:val="7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4">
    <w:name w:val="Plain Table 4"/>
    <w:basedOn w:val="7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Plain Table 5"/>
    <w:basedOn w:val="7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6">
    <w:name w:val="Grid Table 1 Light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1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2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3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4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5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6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2"/>
    <w:basedOn w:val="7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1"/>
    <w:basedOn w:val="7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2"/>
    <w:basedOn w:val="7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3"/>
    <w:basedOn w:val="7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4"/>
    <w:basedOn w:val="7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5"/>
    <w:basedOn w:val="7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2 - Accent 6"/>
    <w:basedOn w:val="7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"/>
    <w:basedOn w:val="7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1"/>
    <w:basedOn w:val="7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2"/>
    <w:basedOn w:val="7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3"/>
    <w:basedOn w:val="7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4"/>
    <w:basedOn w:val="7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5"/>
    <w:basedOn w:val="7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 - Accent 6"/>
    <w:basedOn w:val="7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4"/>
    <w:basedOn w:val="7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8" w:customStyle="1">
    <w:name w:val="Grid Table 4 - Accent 1"/>
    <w:basedOn w:val="7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9" w:customStyle="1">
    <w:name w:val="Grid Table 4 - Accent 2"/>
    <w:basedOn w:val="7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0" w:customStyle="1">
    <w:name w:val="Grid Table 4 - Accent 3"/>
    <w:basedOn w:val="7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1" w:customStyle="1">
    <w:name w:val="Grid Table 4 - Accent 4"/>
    <w:basedOn w:val="7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2" w:customStyle="1">
    <w:name w:val="Grid Table 4 - Accent 5"/>
    <w:basedOn w:val="7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3" w:customStyle="1">
    <w:name w:val="Grid Table 4 - Accent 6"/>
    <w:basedOn w:val="7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4">
    <w:name w:val="Grid Table 5 Dark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- Accent 1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 - Accent 2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 - Accent 3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- Accent 4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 - Accent 5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5 Dark - Accent 6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1">
    <w:name w:val="Grid Table 6 Colorful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2" w:customStyle="1">
    <w:name w:val="Grid Table 6 Colorful - Accent 1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3" w:customStyle="1">
    <w:name w:val="Grid Table 6 Colorful - Accent 2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4" w:customStyle="1">
    <w:name w:val="Grid Table 6 Colorful - Accent 3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5" w:customStyle="1">
    <w:name w:val="Grid Table 6 Colorful - Accent 4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6" w:customStyle="1">
    <w:name w:val="Grid Table 6 Colorful - Accent 5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7" w:customStyle="1">
    <w:name w:val="Grid Table 6 Colorful - Accent 6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8">
    <w:name w:val="Grid Table 7 Colorful"/>
    <w:basedOn w:val="7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Grid Table 7 Colorful - Accent 1"/>
    <w:basedOn w:val="7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Grid Table 7 Colorful - Accent 2"/>
    <w:basedOn w:val="7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 w:customStyle="1">
    <w:name w:val="Grid Table 7 Colorful - Accent 3"/>
    <w:basedOn w:val="7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Grid Table 7 Colorful - Accent 4"/>
    <w:basedOn w:val="7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Grid Table 7 Colorful - Accent 5"/>
    <w:basedOn w:val="7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4" w:customStyle="1">
    <w:name w:val="Grid Table 7 Colorful - Accent 6"/>
    <w:basedOn w:val="7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>
    <w:name w:val="List Table 1 Light"/>
    <w:basedOn w:val="7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1"/>
    <w:basedOn w:val="7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2"/>
    <w:basedOn w:val="7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3"/>
    <w:basedOn w:val="7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4"/>
    <w:basedOn w:val="7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5"/>
    <w:basedOn w:val="7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6"/>
    <w:basedOn w:val="7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2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1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2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3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4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5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6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9">
    <w:name w:val="List Table 3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1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2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3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4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5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6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1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2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3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4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5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6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5 Dark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1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2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3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4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5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5 Dark - Accent 6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>
    <w:name w:val="List Table 6 Colorful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1" w:customStyle="1">
    <w:name w:val="List Table 6 Colorful - Accent 1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2" w:customStyle="1">
    <w:name w:val="List Table 6 Colorful - Accent 2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3" w:customStyle="1">
    <w:name w:val="List Table 6 Colorful - Accent 3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4" w:customStyle="1">
    <w:name w:val="List Table 6 Colorful - Accent 4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5" w:customStyle="1">
    <w:name w:val="List Table 6 Colorful - Accent 5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6" w:customStyle="1">
    <w:name w:val="List Table 6 Colorful - Accent 6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7">
    <w:name w:val="List Table 7 Colorful"/>
    <w:basedOn w:val="7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8" w:customStyle="1">
    <w:name w:val="List Table 7 Colorful - Accent 1"/>
    <w:basedOn w:val="7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9" w:customStyle="1">
    <w:name w:val="List Table 7 Colorful - Accent 2"/>
    <w:basedOn w:val="7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0" w:customStyle="1">
    <w:name w:val="List Table 7 Colorful - Accent 3"/>
    <w:basedOn w:val="7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1" w:customStyle="1">
    <w:name w:val="List Table 7 Colorful - Accent 4"/>
    <w:basedOn w:val="7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2" w:customStyle="1">
    <w:name w:val="List Table 7 Colorful - Accent 5"/>
    <w:basedOn w:val="7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3" w:customStyle="1">
    <w:name w:val="List Table 7 Colorful - Accent 6"/>
    <w:basedOn w:val="7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4" w:customStyle="1">
    <w:name w:val="Lined - Accent"/>
    <w:basedOn w:val="7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5" w:customStyle="1">
    <w:name w:val="Lined - Accent 1"/>
    <w:basedOn w:val="7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6" w:customStyle="1">
    <w:name w:val="Lined - Accent 2"/>
    <w:basedOn w:val="7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7" w:customStyle="1">
    <w:name w:val="Lined - Accent 3"/>
    <w:basedOn w:val="7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8" w:customStyle="1">
    <w:name w:val="Lined - Accent 4"/>
    <w:basedOn w:val="7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9" w:customStyle="1">
    <w:name w:val="Lined - Accent 5"/>
    <w:basedOn w:val="7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0" w:customStyle="1">
    <w:name w:val="Lined - Accent 6"/>
    <w:basedOn w:val="7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1" w:customStyle="1">
    <w:name w:val="Bordered &amp; Lined - Accent"/>
    <w:basedOn w:val="7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2" w:customStyle="1">
    <w:name w:val="Bordered &amp; Lined - Accent 1"/>
    <w:basedOn w:val="7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3" w:customStyle="1">
    <w:name w:val="Bordered &amp; Lined - Accent 2"/>
    <w:basedOn w:val="7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4" w:customStyle="1">
    <w:name w:val="Bordered &amp; Lined - Accent 3"/>
    <w:basedOn w:val="7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5" w:customStyle="1">
    <w:name w:val="Bordered &amp; Lined - Accent 4"/>
    <w:basedOn w:val="7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6" w:customStyle="1">
    <w:name w:val="Bordered &amp; Lined - Accent 5"/>
    <w:basedOn w:val="7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7" w:customStyle="1">
    <w:name w:val="Bordered &amp; Lined - Accent 6"/>
    <w:basedOn w:val="7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8" w:customStyle="1">
    <w:name w:val="Bordered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9" w:customStyle="1">
    <w:name w:val="Bordered - Accent 1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0" w:customStyle="1">
    <w:name w:val="Bordered - Accent 2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1" w:customStyle="1">
    <w:name w:val="Bordered - Accent 3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2" w:customStyle="1">
    <w:name w:val="Bordered - Accent 4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3" w:customStyle="1">
    <w:name w:val="Bordered - Accent 5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4" w:customStyle="1">
    <w:name w:val="Bordered - Accent 6"/>
    <w:basedOn w:val="7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35">
    <w:name w:val="footnote text"/>
    <w:basedOn w:val="763"/>
    <w:link w:val="936"/>
    <w:uiPriority w:val="99"/>
    <w:semiHidden/>
    <w:unhideWhenUsed/>
    <w:pPr>
      <w:spacing w:after="40"/>
    </w:pPr>
    <w:rPr>
      <w:sz w:val="18"/>
    </w:rPr>
  </w:style>
  <w:style w:type="character" w:styleId="936" w:customStyle="1">
    <w:name w:val="Текст сноски Знак"/>
    <w:link w:val="935"/>
    <w:uiPriority w:val="99"/>
    <w:rPr>
      <w:sz w:val="18"/>
    </w:rPr>
  </w:style>
  <w:style w:type="character" w:styleId="937">
    <w:name w:val="footnote reference"/>
    <w:basedOn w:val="773"/>
    <w:uiPriority w:val="99"/>
    <w:unhideWhenUsed/>
    <w:rPr>
      <w:vertAlign w:val="superscript"/>
    </w:rPr>
  </w:style>
  <w:style w:type="paragraph" w:styleId="938">
    <w:name w:val="endnote text"/>
    <w:basedOn w:val="763"/>
    <w:link w:val="939"/>
    <w:uiPriority w:val="99"/>
    <w:semiHidden/>
    <w:unhideWhenUsed/>
    <w:rPr>
      <w:sz w:val="20"/>
    </w:rPr>
  </w:style>
  <w:style w:type="character" w:styleId="939" w:customStyle="1">
    <w:name w:val="Текст концевой сноски Знак"/>
    <w:link w:val="938"/>
    <w:uiPriority w:val="99"/>
    <w:rPr>
      <w:sz w:val="20"/>
    </w:rPr>
  </w:style>
  <w:style w:type="character" w:styleId="940">
    <w:name w:val="endnote reference"/>
    <w:basedOn w:val="773"/>
    <w:uiPriority w:val="99"/>
    <w:semiHidden/>
    <w:unhideWhenUsed/>
    <w:rPr>
      <w:vertAlign w:val="superscript"/>
    </w:rPr>
  </w:style>
  <w:style w:type="paragraph" w:styleId="941">
    <w:name w:val="toc 1"/>
    <w:basedOn w:val="763"/>
    <w:next w:val="763"/>
    <w:uiPriority w:val="39"/>
    <w:unhideWhenUsed/>
    <w:pPr>
      <w:spacing w:after="57"/>
    </w:pPr>
  </w:style>
  <w:style w:type="paragraph" w:styleId="942">
    <w:name w:val="toc 2"/>
    <w:basedOn w:val="763"/>
    <w:next w:val="763"/>
    <w:uiPriority w:val="39"/>
    <w:unhideWhenUsed/>
    <w:pPr>
      <w:ind w:left="283"/>
      <w:spacing w:after="57"/>
    </w:pPr>
  </w:style>
  <w:style w:type="paragraph" w:styleId="943">
    <w:name w:val="toc 3"/>
    <w:basedOn w:val="763"/>
    <w:next w:val="763"/>
    <w:uiPriority w:val="39"/>
    <w:unhideWhenUsed/>
    <w:pPr>
      <w:ind w:left="567"/>
      <w:spacing w:after="57"/>
    </w:pPr>
  </w:style>
  <w:style w:type="paragraph" w:styleId="944">
    <w:name w:val="toc 4"/>
    <w:basedOn w:val="763"/>
    <w:next w:val="763"/>
    <w:uiPriority w:val="39"/>
    <w:unhideWhenUsed/>
    <w:pPr>
      <w:ind w:left="850"/>
      <w:spacing w:after="57"/>
    </w:pPr>
  </w:style>
  <w:style w:type="paragraph" w:styleId="945">
    <w:name w:val="toc 5"/>
    <w:basedOn w:val="763"/>
    <w:next w:val="763"/>
    <w:uiPriority w:val="39"/>
    <w:unhideWhenUsed/>
    <w:pPr>
      <w:ind w:left="1134"/>
      <w:spacing w:after="57"/>
    </w:pPr>
  </w:style>
  <w:style w:type="paragraph" w:styleId="946">
    <w:name w:val="toc 6"/>
    <w:basedOn w:val="763"/>
    <w:next w:val="763"/>
    <w:uiPriority w:val="39"/>
    <w:unhideWhenUsed/>
    <w:pPr>
      <w:ind w:left="1417"/>
      <w:spacing w:after="57"/>
    </w:pPr>
  </w:style>
  <w:style w:type="paragraph" w:styleId="947">
    <w:name w:val="toc 7"/>
    <w:basedOn w:val="763"/>
    <w:next w:val="763"/>
    <w:uiPriority w:val="39"/>
    <w:unhideWhenUsed/>
    <w:pPr>
      <w:ind w:left="1701"/>
      <w:spacing w:after="57"/>
    </w:pPr>
  </w:style>
  <w:style w:type="paragraph" w:styleId="948">
    <w:name w:val="toc 8"/>
    <w:basedOn w:val="763"/>
    <w:next w:val="763"/>
    <w:uiPriority w:val="39"/>
    <w:unhideWhenUsed/>
    <w:pPr>
      <w:ind w:left="1984"/>
      <w:spacing w:after="57"/>
    </w:pPr>
  </w:style>
  <w:style w:type="paragraph" w:styleId="949">
    <w:name w:val="toc 9"/>
    <w:basedOn w:val="763"/>
    <w:next w:val="763"/>
    <w:uiPriority w:val="39"/>
    <w:unhideWhenUsed/>
    <w:pPr>
      <w:ind w:left="2268"/>
      <w:spacing w:after="57"/>
    </w:pPr>
  </w:style>
  <w:style w:type="paragraph" w:styleId="950">
    <w:name w:val="TOC Heading"/>
    <w:uiPriority w:val="39"/>
    <w:unhideWhenUsed/>
  </w:style>
  <w:style w:type="paragraph" w:styleId="951">
    <w:name w:val="table of figures"/>
    <w:basedOn w:val="763"/>
    <w:next w:val="763"/>
    <w:uiPriority w:val="99"/>
    <w:unhideWhenUsed/>
  </w:style>
  <w:style w:type="paragraph" w:styleId="952" w:customStyle="1">
    <w:name w:val="Абзац списка1"/>
    <w:basedOn w:val="763"/>
    <w:uiPriority w:val="99"/>
    <w:pPr>
      <w:ind w:left="720"/>
    </w:pPr>
  </w:style>
  <w:style w:type="paragraph" w:styleId="953">
    <w:name w:val="List Paragraph"/>
    <w:basedOn w:val="763"/>
    <w:link w:val="974"/>
    <w:uiPriority w:val="34"/>
    <w:qFormat/>
    <w:pPr>
      <w:contextualSpacing/>
      <w:ind w:left="720"/>
    </w:pPr>
  </w:style>
  <w:style w:type="paragraph" w:styleId="954">
    <w:name w:val="Balloon Text"/>
    <w:basedOn w:val="763"/>
    <w:link w:val="955"/>
    <w:uiPriority w:val="99"/>
    <w:semiHidden/>
    <w:unhideWhenUsed/>
    <w:rPr>
      <w:rFonts w:ascii="Tahoma" w:hAnsi="Tahoma" w:cs="Tahoma"/>
      <w:sz w:val="16"/>
      <w:szCs w:val="16"/>
    </w:rPr>
  </w:style>
  <w:style w:type="character" w:styleId="955" w:customStyle="1">
    <w:name w:val="Текст выноски Знак"/>
    <w:basedOn w:val="773"/>
    <w:link w:val="954"/>
    <w:uiPriority w:val="99"/>
    <w:semiHidden/>
    <w:rPr>
      <w:rFonts w:ascii="Tahoma" w:hAnsi="Tahoma" w:eastAsia="Times New Roman" w:cs="Tahoma"/>
      <w:sz w:val="16"/>
      <w:szCs w:val="16"/>
      <w:lang w:eastAsia="ar-SA"/>
    </w:rPr>
  </w:style>
  <w:style w:type="character" w:styleId="956">
    <w:name w:val="Hyperlink"/>
    <w:rPr>
      <w:color w:val="0000ff"/>
      <w:u w:val="single"/>
    </w:rPr>
  </w:style>
  <w:style w:type="character" w:styleId="957">
    <w:name w:val="annotation reference"/>
    <w:uiPriority w:val="99"/>
    <w:rPr>
      <w:sz w:val="16"/>
      <w:szCs w:val="16"/>
    </w:rPr>
  </w:style>
  <w:style w:type="paragraph" w:styleId="958">
    <w:name w:val="annotation text"/>
    <w:basedOn w:val="763"/>
    <w:link w:val="959"/>
    <w:uiPriority w:val="99"/>
    <w:rPr>
      <w:sz w:val="20"/>
    </w:rPr>
  </w:style>
  <w:style w:type="character" w:styleId="959" w:customStyle="1">
    <w:name w:val="Текст примечания Знак"/>
    <w:basedOn w:val="773"/>
    <w:link w:val="958"/>
    <w:uiPriority w:val="99"/>
    <w:rPr>
      <w:rFonts w:ascii="Times New Roman" w:hAnsi="Times New Roman" w:eastAsia="Times New Roman" w:cs="CG Times"/>
      <w:sz w:val="20"/>
      <w:szCs w:val="20"/>
      <w:lang w:eastAsia="ar-SA"/>
    </w:rPr>
  </w:style>
  <w:style w:type="paragraph" w:styleId="960">
    <w:name w:val="annotation subject"/>
    <w:basedOn w:val="958"/>
    <w:next w:val="958"/>
    <w:link w:val="961"/>
    <w:uiPriority w:val="99"/>
    <w:semiHidden/>
    <w:unhideWhenUsed/>
    <w:rPr>
      <w:b/>
      <w:bCs/>
    </w:rPr>
  </w:style>
  <w:style w:type="character" w:styleId="961" w:customStyle="1">
    <w:name w:val="Тема примечания Знак"/>
    <w:basedOn w:val="959"/>
    <w:link w:val="960"/>
    <w:uiPriority w:val="99"/>
    <w:semiHidden/>
    <w:rPr>
      <w:rFonts w:ascii="Times New Roman" w:hAnsi="Times New Roman" w:eastAsia="Times New Roman" w:cs="CG Times"/>
      <w:b/>
      <w:bCs/>
      <w:sz w:val="20"/>
      <w:szCs w:val="20"/>
      <w:lang w:eastAsia="ar-SA"/>
    </w:rPr>
  </w:style>
  <w:style w:type="paragraph" w:styleId="962">
    <w:name w:val="Title"/>
    <w:basedOn w:val="763"/>
    <w:link w:val="963"/>
    <w:qFormat/>
    <w:pPr>
      <w:jc w:val="center"/>
    </w:pPr>
    <w:rPr>
      <w:rFonts w:cs="Times New Roman"/>
      <w:b/>
      <w:sz w:val="20"/>
      <w:lang w:eastAsia="ru-RU"/>
    </w:rPr>
  </w:style>
  <w:style w:type="character" w:styleId="963" w:customStyle="1">
    <w:name w:val="Заголовок Знак"/>
    <w:basedOn w:val="773"/>
    <w:link w:val="962"/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character" w:styleId="964">
    <w:name w:val="Emphasis"/>
    <w:basedOn w:val="773"/>
    <w:uiPriority w:val="20"/>
    <w:qFormat/>
    <w:rPr>
      <w:i/>
      <w:iCs/>
    </w:rPr>
  </w:style>
  <w:style w:type="character" w:styleId="965" w:customStyle="1">
    <w:name w:val="apple-converted-space"/>
    <w:basedOn w:val="773"/>
  </w:style>
  <w:style w:type="table" w:styleId="966">
    <w:name w:val="Table Grid"/>
    <w:basedOn w:val="77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67">
    <w:name w:val="No Spacing"/>
    <w:uiPriority w:val="1"/>
    <w:qFormat/>
    <w:pPr>
      <w:spacing w:after="0" w:line="240" w:lineRule="auto"/>
    </w:pPr>
  </w:style>
  <w:style w:type="paragraph" w:styleId="968" w:customStyle="1">
    <w:name w:val="Обычный1"/>
    <w:pPr>
      <w:spacing w:after="0"/>
    </w:pPr>
    <w:rPr>
      <w:rFonts w:ascii="Arial" w:hAnsi="Arial" w:eastAsia="Arial" w:cs="Arial"/>
      <w:color w:val="000000"/>
      <w:szCs w:val="20"/>
      <w:lang w:eastAsia="ru-RU"/>
    </w:rPr>
  </w:style>
  <w:style w:type="paragraph" w:styleId="969" w:customStyle="1">
    <w:name w:val="Средняя заливка 1 — акцент 21"/>
    <w:pPr>
      <w:spacing w:after="0" w:line="240" w:lineRule="auto"/>
    </w:pPr>
    <w:rPr>
      <w:rFonts w:ascii="Calibri" w:hAnsi="Calibri" w:eastAsia="ヒラギノ角ゴ Pro W3" w:cs="Times New Roman"/>
      <w:color w:val="000000"/>
      <w:szCs w:val="20"/>
      <w:lang w:eastAsia="ru-RU"/>
    </w:rPr>
  </w:style>
  <w:style w:type="paragraph" w:styleId="970" w:customStyle="1">
    <w:name w:val="Обычный2"/>
    <w:pPr>
      <w:spacing w:after="0"/>
    </w:pPr>
    <w:rPr>
      <w:rFonts w:ascii="Arial" w:hAnsi="Arial" w:eastAsia="Arial" w:cs="Arial"/>
      <w:color w:val="000000"/>
      <w:lang w:eastAsia="ru-RU"/>
    </w:rPr>
  </w:style>
  <w:style w:type="character" w:styleId="971">
    <w:name w:val="Placeholder Text"/>
    <w:basedOn w:val="773"/>
    <w:uiPriority w:val="99"/>
    <w:semiHidden/>
    <w:rPr>
      <w:color w:val="808080"/>
    </w:rPr>
  </w:style>
  <w:style w:type="character" w:styleId="972" w:customStyle="1">
    <w:name w:val="Заголовок 2 Знак"/>
    <w:basedOn w:val="773"/>
    <w:link w:val="765"/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73" w:customStyle="1">
    <w:name w:val="Свободная форма A"/>
    <w:pPr>
      <w:spacing w:after="0" w:line="240" w:lineRule="auto"/>
    </w:pPr>
    <w:rPr>
      <w:rFonts w:ascii="Calibri" w:hAnsi="Calibri" w:eastAsia="ヒラギノ角ゴ Pro W3" w:cs="Calibri"/>
      <w:color w:val="000000"/>
      <w:sz w:val="20"/>
      <w:szCs w:val="20"/>
      <w:lang w:eastAsia="zh-CN"/>
    </w:rPr>
  </w:style>
  <w:style w:type="character" w:styleId="974" w:customStyle="1">
    <w:name w:val="Абзац списка Знак"/>
    <w:link w:val="953"/>
    <w:uiPriority w:val="34"/>
    <w:rPr>
      <w:rFonts w:ascii="Times New Roman" w:hAnsi="Times New Roman" w:eastAsia="Times New Roman" w:cs="CG Times"/>
      <w:sz w:val="24"/>
      <w:szCs w:val="20"/>
      <w:lang w:eastAsia="ar-SA"/>
    </w:rPr>
  </w:style>
  <w:style w:type="paragraph" w:styleId="975">
    <w:name w:val="Header"/>
    <w:basedOn w:val="763"/>
    <w:link w:val="97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76" w:customStyle="1">
    <w:name w:val="Верхний колонтитул Знак"/>
    <w:basedOn w:val="773"/>
    <w:link w:val="975"/>
    <w:uiPriority w:val="99"/>
    <w:rPr>
      <w:rFonts w:ascii="Times New Roman" w:hAnsi="Times New Roman" w:eastAsia="Times New Roman" w:cs="CG Times"/>
      <w:sz w:val="24"/>
      <w:szCs w:val="20"/>
      <w:lang w:eastAsia="ar-SA"/>
    </w:rPr>
  </w:style>
  <w:style w:type="paragraph" w:styleId="977">
    <w:name w:val="Footer"/>
    <w:basedOn w:val="763"/>
    <w:link w:val="97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78" w:customStyle="1">
    <w:name w:val="Нижний колонтитул Знак"/>
    <w:basedOn w:val="773"/>
    <w:link w:val="977"/>
    <w:uiPriority w:val="99"/>
    <w:rPr>
      <w:rFonts w:ascii="Times New Roman" w:hAnsi="Times New Roman" w:eastAsia="Times New Roman" w:cs="CG Times"/>
      <w:sz w:val="24"/>
      <w:szCs w:val="20"/>
      <w:lang w:eastAsia="ar-SA"/>
    </w:rPr>
  </w:style>
  <w:style w:type="paragraph" w:styleId="979">
    <w:name w:val="Plain Text"/>
    <w:basedOn w:val="763"/>
    <w:link w:val="980"/>
    <w:uiPriority w:val="99"/>
    <w:unhideWhenUsed/>
    <w:rPr>
      <w:rFonts w:ascii="Calibri" w:hAnsi="Calibri" w:cs="Times New Roman" w:eastAsiaTheme="minorHAnsi"/>
      <w:sz w:val="22"/>
      <w:szCs w:val="22"/>
      <w:lang w:eastAsia="en-US"/>
    </w:rPr>
  </w:style>
  <w:style w:type="character" w:styleId="980" w:customStyle="1">
    <w:name w:val="Текст Знак"/>
    <w:basedOn w:val="773"/>
    <w:link w:val="979"/>
    <w:uiPriority w:val="99"/>
    <w:rPr>
      <w:rFonts w:ascii="Calibri" w:hAnsi="Calibri" w:cs="Times New Roman"/>
    </w:rPr>
  </w:style>
  <w:style w:type="paragraph" w:styleId="981" w:customStyle="1">
    <w:name w:val="Iau?iue1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982" w:customStyle="1">
    <w:name w:val="Iau?iue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83">
    <w:name w:val="Revision"/>
    <w:hidden/>
    <w:uiPriority w:val="99"/>
    <w:semiHidden/>
    <w:pPr>
      <w:spacing w:after="0" w:line="240" w:lineRule="auto"/>
    </w:pPr>
    <w:rPr>
      <w:rFonts w:ascii="Times New Roman" w:hAnsi="Times New Roman" w:eastAsia="Times New Roman" w:cs="CG Times"/>
      <w:sz w:val="24"/>
      <w:szCs w:val="20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PAddendum xmlns="https://cp.ru.doxis4cloud.com">
  <ReferencedDraftNumber xmlns:dt="urn:schemas-microsoft-com:datatypes" dt:dt="string">&lt;CP**/NN&gt;</ReferencedDraftNumber>
  <ReferencedDate xmlns:dt="urn:schemas-microsoft-com:datatypes" dt:dt="string">&lt;01.01.1900&gt;</ReferencedDate>
  <DraftNumber xmlns:dt="urn:schemas-microsoft-com:datatypes" dt:dt="string">&lt;CP-RU/N&gt;</DraftNumber>
  <DocumentDate xmlns:dt="urn:schemas-microsoft-com:datatypes" dt:dt="string"/>
  <CPFullNameLocal xmlns:dt="urn:schemas-microsoft-com:datatypes" dt:dt="string">&lt;CP&gt;</CPFullNameLocal>
  <CPContactLocal xmlns:dt="urn:schemas-microsoft-com:datatypes" dt:dt="string">&lt;Contact&gt;</CPContactLocal>
  <CPFullNameEnglish xmlns:dt="urn:schemas-microsoft-com:datatypes" dt:dt="string">&lt;CP&gt;</CPFullNameEnglish>
  <CPContactEnglish xmlns:dt="urn:schemas-microsoft-com:datatypes" dt:dt="string">&lt;Contact&gt;</CPContactEnglish>
  <CPAddressLocal xmlns:dt="urn:schemas-microsoft-com:datatypes" dt:dt="string">&lt;Address&gt;</CPAddressLocal>
  <CPActualAddressLocal xmlns:dt="urn:schemas-microsoft-com:datatypes" dt:dt="string">&lt;Address&gt;</CPActualAddressLocal>
  <CPAddressEnglish xmlns:dt="urn:schemas-microsoft-com:datatypes" dt:dt="string">&lt;Address&gt;</CPAddressEnglish>
  <CPActualAddressEnglish xmlns:dt="urn:schemas-microsoft-com:datatypes" dt:dt="string">&lt;Address&gt;</CPActualAddressEnglish>
  <CPBankDetails xmlns:dt="urn:schemas-microsoft-com:datatypes" dt:dt="string">&lt;Bank details&gt;</CPBankDetails>
  <CPBankDetailsEnglish xmlns:dt="urn:schemas-microsoft-com:datatypes" dt:dt="string">&lt;Bank details&gt;</CPBankDetailsEnglish>
  <CPINN xmlns:dt="urn:schemas-microsoft-com:datatypes" dt:dt="string">&lt;00000000000000&gt;</CPINN>
  <CPKPP xmlns:dt="urn:schemas-microsoft-com:datatypes" dt:dt="string">&lt;00000000000000&gt;</CPKPP>
  <CPOGRN xmlns:dt="urn:schemas-microsoft-com:datatypes" dt:dt="string">&lt;0000000000000&gt;</CPOGRN>
  <CPContactPhone xmlns:dt="urn:schemas-microsoft-com:datatypes" dt:dt="string">&lt;Phone&gt;</CPContactPhone>
  <CPContactEMail xmlns:dt="urn:schemas-microsoft-com:datatypes" dt:dt="string">&lt;example@colpal.com&gt;</CPContactEMail>
  <ContragentFullNameLocal xmlns:dt="urn:schemas-microsoft-com:datatypes" dt:dt="string">&lt;Partner&gt;</ContragentFullNameLocal>
  <ContragentContactLocal xmlns:dt="urn:schemas-microsoft-com:datatypes" dt:dt="string">&lt;Contact&gt;</ContragentContactLocal>
  <ContragentFullNameEnglish xmlns:dt="urn:schemas-microsoft-com:datatypes" dt:dt="string">&lt;Partner&gt;</ContragentFullNameEnglish>
  <ContragentContactEnglish xmlns:dt="urn:schemas-microsoft-com:datatypes" dt:dt="string">&lt;Contact&gt;</ContragentContactEnglish>
  <ContragentAddressLocal xmlns:dt="urn:schemas-microsoft-com:datatypes" dt:dt="string">&lt;Address&gt;</ContragentAddressLocal>
  <ContragentActualAddressLocal xmlns:dt="urn:schemas-microsoft-com:datatypes" dt:dt="string">&lt;Address&gt;</ContragentActualAddressLocal>
  <ContragentAddressEnglish xmlns:dt="urn:schemas-microsoft-com:datatypes" dt:dt="string">&lt;Address&gt;</ContragentAddressEnglish>
  <ContragentActualAddressEnglish xmlns:dt="urn:schemas-microsoft-com:datatypes" dt:dt="string">&lt;Address&gt;</ContragentActualAddressEnglish>
  <ContragentINN xmlns:dt="urn:schemas-microsoft-com:datatypes" dt:dt="string">&lt;00000000000000&gt;</ContragentINN>
  <ContragentKPP xmlns:dt="urn:schemas-microsoft-com:datatypes" dt:dt="string">&lt;00000000000000&gt;</ContragentKPP>
  <ContragentOGRN xmlns:dt="urn:schemas-microsoft-com:datatypes" dt:dt="string">&lt;0000000000000&gt;</ContragentOGRN>
  <ContragentBankAccount xmlns:dt="urn:schemas-microsoft-com:datatypes" dt:dt="string">&lt;Account&gt;</ContragentBankAccount>
  <ContragentBankCorrAccount xmlns:dt="urn:schemas-microsoft-com:datatypes" dt:dt="string">&lt;Account&gt;</ContragentBankCorrAccount>
  <ContragentBankNameLocal xmlns:dt="urn:schemas-microsoft-com:datatypes" dt:dt="string">&lt;Name&gt;</ContragentBankNameLocal>
  <ContragentBankAddressLocal xmlns:dt="urn:schemas-microsoft-com:datatypes" dt:dt="string">&lt;Address&gt;</ContragentBankAddressLocal>
  <ContragentBankNameEnglish xmlns:dt="urn:schemas-microsoft-com:datatypes" dt:dt="string">&lt;Name&gt;</ContragentBankNameEnglish>
  <ContragentBankAddressEnglish xmlns:dt="urn:schemas-microsoft-com:datatypes" dt:dt="string">&lt;Address&gt;</ContragentBankAddressEnglish>
  <ContragentBankBIK xmlns:dt="urn:schemas-microsoft-com:datatypes" dt:dt="string">&lt;BIK&gt;</ContragentBankBIK>
  <ContragentBankSWIFT xmlns:dt="urn:schemas-microsoft-com:datatypes" dt:dt="string">&lt;Address&gt;</ContragentBankSWIFT>
  <ContragentContactPhone xmlns:dt="urn:schemas-microsoft-com:datatypes" dt:dt="string">&lt;Phone&gt;</ContragentContactPhone>
  <ContragentContactEMail xmlns:dt="urn:schemas-microsoft-com:datatypes" dt:dt="string">&lt;example@partner.com&gt;</ContragentContactEMail>
  <DateStart xmlns:dt="urn:schemas-microsoft-com:datatypes" dt:dt="string">&lt;01.01.1900&gt;</DateStart>
  <DateEnd xmlns:dt="urn:schemas-microsoft-com:datatypes" dt:dt="string">&lt;01.01.1900&gt;</DateEnd>
  <DocumentSum xmlns:dt="urn:schemas-microsoft-com:datatypes" dt:dt="string">&lt;Address&gt;</DocumentSum>
  <DocumentSumCurrency xmlns:dt="urn:schemas-microsoft-com:datatypes" dt:dt="string">&lt;Address&gt;</DocumentSumCurrency>
  <DocumentSumCurrencyEnglish xmlns:dt="urn:schemas-microsoft-com:datatypes" dt:dt="string">&lt;Currency&gt;</DocumentSumCurrencyEnglish>
  <CPSignerFIO xmlns:dt="urn:schemas-microsoft-com:datatypes" dt:dt="string">&lt;Person&gt;</CPSignerFIO>
  <CPSignerPosition xmlns:dt="urn:schemas-microsoft-com:datatypes" dt:dt="string">&lt;Position&gt;</CPSignerPosition>
  <ContragentSignerFIO xmlns:dt="urn:schemas-microsoft-com:datatypes" dt:dt="string">&lt;Person&gt;</ContragentSignerFIO>
  <ContragentSignerPosition xmlns:dt="urn:schemas-microsoft-com:datatypes" dt:dt="string">&lt;Position&gt;</ContragentSignerPosition>
  <DocumentTypeLocal xmlns:dt="urn:schemas-microsoft-com:datatypes" dt:dt="string">&lt;Контракт\Допсоглашение&gt;</DocumentTypeLocal>
  <ReferencedDocumentTypeLocal xmlns:dt="urn:schemas-microsoft-com:datatypes" dt:dt="string">&lt;Контракт\Допсоглашение&gt;</ReferencedDocumentTypeLocal>
  <ReferencedDocumentTypeLocalTo xmlns:dt="urn:schemas-microsoft-com:datatypes" dt:dt="string">&lt;Контракту\Допсоглашению&gt;</ReferencedDocumentTypeLocalTo>
  <ReferencedDocumentTypeLocalWhom xmlns:dt="urn:schemas-microsoft-com:datatypes" dt:dt="string">&lt;Контракта\Допсоглашения&gt;</ReferencedDocumentTypeLocalWhom>
  <DocumentTypeEnglish xmlns:dt="urn:schemas-microsoft-com:datatypes" dt:dt="string">&lt;Contract\Addendum&gt;</DocumentTypeEnglish>
  <CPOGRN xmlns:dt="urn:schemas-microsoft-com:datatypes" dt:dt="string">&lt;0000000000000&gt;</CPOGRN>
  <ContragentPassportNumber xmlns:dt="urn:schemas-microsoft-com:datatypes" dt:dt="string">&lt;0000 000000&gt;</ContragentPassportNumber>
  <ContragentPassportIssuedBy xmlns:dt="urn:schemas-microsoft-com:datatypes" dt:dt="string">&lt;location&gt;</ContragentPassportIssuedBy>
  <ContragentPassportIssuedWhen xmlns:dt="urn:schemas-microsoft-com:datatypes" dt:dt="string">&lt;01.01.1900&gt;</ContragentPassportIssuedWhen>
  <ContragentPassportIssueAuthLocal xmlns:dt="urn:schemas-microsoft-com:datatypes" dt:dt="string">&lt;01.01.1900&gt;</ContragentPassportIssueAuthLocal>
  <ContragentPassportIssueAuthCode xmlns:dt="urn:schemas-microsoft-com:datatypes" dt:dt="string">&lt;0000&gt;</ContragentPassportIssueAuthCode>
  <ContragentSNILS xmlns:dt="urn:schemas-microsoft-com:datatypes" dt:dt="string">&lt;0000&gt;</ContragentSNILS>
  <RefContragentFullNameLocal xmlns:dt="urn:schemas-microsoft-com:datatypes" dt:dt="string">&lt;Partner&gt;</RefContragentFullNameLocal>
  <RefContragentContactLocal xmlns:dt="urn:schemas-microsoft-com:datatypes" dt:dt="string">&lt;Contact&gt;</RefContragentContactLocal>
  <RefContragentINN xmlns:dt="urn:schemas-microsoft-com:datatypes" dt:dt="string">&lt;00000000000000&gt;</RefContragentINN>
  <RefContragentKPP xmlns:dt="urn:schemas-microsoft-com:datatypes" dt:dt="string">&lt;00000000000000&gt;</RefContragentKPP>
  <RefContragentOGRN xmlns:dt="urn:schemas-microsoft-com:datatypes" dt:dt="string">&lt;0000000000000&gt;</RefContragentOGRN>
  <RefContragentAddressLocal xmlns:dt="urn:schemas-microsoft-com:datatypes" dt:dt="string">&lt;Address&gt;</RefContragentAddressLocal>
  <RefContragentActualAddressLocal xmlns:dt="urn:schemas-microsoft-com:datatypes" dt:dt="string">&lt;Address&gt;</RefContragentActualAddressLocal>
  <RefContragentContactPhone xmlns:dt="urn:schemas-microsoft-com:datatypes" dt:dt="string">&lt;Phone&gt;</RefContragentContactPhone>
  <RefContragentBankAccount xmlns:dt="urn:schemas-microsoft-com:datatypes" dt:dt="string">&lt;Account&gt;</RefContragentBankAccount>
  <RefContragentBankNameLocal xmlns:dt="urn:schemas-microsoft-com:datatypes" dt:dt="string">&lt;Name&gt;</RefContragentBankNameLocal>
  <RefContragentBankAddressLocal xmlns:dt="urn:schemas-microsoft-com:datatypes" dt:dt="string">&lt;Address&gt;</RefContragentBankAddressLocal>
  <RefContragentBankCorrAccount xmlns:dt="urn:schemas-microsoft-com:datatypes" dt:dt="string">&lt;Account&gt;</RefContragentBankCorrAccount>
  <RefContragentBankBIK xmlns:dt="urn:schemas-microsoft-com:datatypes" dt:dt="string">&lt;BIK&gt;</RefContragentBankBIK>
  <RefContragentSignerFIO xmlns:dt="urn:schemas-microsoft-com:datatypes" dt:dt="string">&lt;Person&gt;</RefContragentSignerFIO>
  <RefContragentSignerPosition xmlns:dt="urn:schemas-microsoft-com:datatypes" dt:dt="string">&lt;Position&gt;</RefContragentSignerPosition>
  <DocumentInitiator xmlns:dt="urn:schemas-microsoft-com:datatypes" dt:dt="string">&lt;Person&gt;</DocumentInitiator>
</CPAddendum>
</file>

<file path=customXml/itemProps1.xml><?xml version="1.0" encoding="utf-8"?>
<ds:datastoreItem xmlns:ds="http://schemas.openxmlformats.org/officeDocument/2006/customXml" ds:itemID="{FB4BE26A-C743-4E34-9309-A03A3DD4B1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2A1306-4047-4E6E-9582-92076B4D6287}">
  <ds:schemaRefs>
    <ds:schemaRef ds:uri="https://cp.ru.doxis4cloud.com"/>
    <ds:schemaRef ds:uri="urn:schemas-microsoft-com:data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>Colgate-Palmolive</Company>
  <DocSecurity>4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 Svizeva</dc:creator>
  <cp:lastModifiedBy>Никита Борисов</cp:lastModifiedBy>
  <cp:revision>3</cp:revision>
  <dcterms:created xsi:type="dcterms:W3CDTF">2025-04-01T08:04:00Z</dcterms:created>
  <dcterms:modified xsi:type="dcterms:W3CDTF">2025-04-02T06:23:04Z</dcterms:modified>
</cp:coreProperties>
</file>